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E23" w:rsidRPr="00DD0412" w:rsidRDefault="008A5E23" w:rsidP="00DB7055">
      <w:pPr>
        <w:ind w:left="4254" w:right="6"/>
        <w:jc w:val="center"/>
        <w:rPr>
          <w:noProof/>
          <w:sz w:val="24"/>
          <w:szCs w:val="24"/>
        </w:rPr>
      </w:pPr>
      <w:r w:rsidRPr="00DD0412">
        <w:rPr>
          <w:noProof/>
          <w:sz w:val="24"/>
          <w:szCs w:val="24"/>
        </w:rPr>
        <w:t>Приложение 1</w:t>
      </w:r>
    </w:p>
    <w:p w:rsidR="008A5E23" w:rsidRPr="00DD0412" w:rsidRDefault="008A5E23" w:rsidP="00DB7055">
      <w:pPr>
        <w:ind w:left="4254" w:right="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>к муниципальной программе</w:t>
      </w:r>
    </w:p>
    <w:p w:rsidR="008A5E23" w:rsidRPr="00DD0412" w:rsidRDefault="008A5E23" w:rsidP="00DB7055">
      <w:pPr>
        <w:ind w:left="4254" w:right="6"/>
        <w:jc w:val="center"/>
      </w:pPr>
      <w:r w:rsidRPr="00DD0412">
        <w:rPr>
          <w:sz w:val="24"/>
          <w:szCs w:val="24"/>
        </w:rPr>
        <w:t>Златоустовского городского округа</w:t>
      </w:r>
    </w:p>
    <w:p w:rsidR="008A5E23" w:rsidRPr="00DD0412" w:rsidRDefault="008A5E23" w:rsidP="00DB7055">
      <w:pPr>
        <w:ind w:left="4254" w:right="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>«Развитие культуры и повышение эффективности</w:t>
      </w:r>
    </w:p>
    <w:p w:rsidR="008A5E23" w:rsidRPr="00DD0412" w:rsidRDefault="008A5E23" w:rsidP="00DB7055">
      <w:pPr>
        <w:ind w:left="4254" w:right="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>реализации молодежной политики</w:t>
      </w:r>
    </w:p>
    <w:p w:rsidR="008A5E23" w:rsidRPr="00DD0412" w:rsidRDefault="008A5E23" w:rsidP="00DB7055">
      <w:pPr>
        <w:ind w:left="4254" w:right="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>в Златоустовском городском округе»</w:t>
      </w:r>
    </w:p>
    <w:p w:rsidR="008A5E23" w:rsidRPr="00DD0412" w:rsidRDefault="008A5E23" w:rsidP="00DB7055">
      <w:pPr>
        <w:ind w:left="709" w:firstLine="426"/>
        <w:jc w:val="center"/>
        <w:rPr>
          <w:sz w:val="28"/>
          <w:szCs w:val="28"/>
        </w:rPr>
      </w:pPr>
    </w:p>
    <w:p w:rsidR="008A5E23" w:rsidRPr="00DD0412" w:rsidRDefault="008A5E23" w:rsidP="00DB7055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spacing w:line="264" w:lineRule="auto"/>
        <w:ind w:firstLine="426"/>
        <w:jc w:val="center"/>
        <w:rPr>
          <w:sz w:val="28"/>
          <w:szCs w:val="28"/>
        </w:rPr>
      </w:pPr>
      <w:r w:rsidRPr="00DD0412">
        <w:rPr>
          <w:sz w:val="28"/>
          <w:szCs w:val="28"/>
        </w:rPr>
        <w:t>ПОДПРОГРАММА</w:t>
      </w:r>
    </w:p>
    <w:p w:rsidR="008A5E23" w:rsidRPr="00DD0412" w:rsidRDefault="008A5E23" w:rsidP="0098759C">
      <w:pPr>
        <w:spacing w:line="264" w:lineRule="auto"/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spacing w:line="264" w:lineRule="auto"/>
        <w:ind w:firstLine="426"/>
        <w:jc w:val="center"/>
        <w:rPr>
          <w:sz w:val="28"/>
          <w:szCs w:val="28"/>
        </w:rPr>
      </w:pPr>
      <w:r w:rsidRPr="00DD0412">
        <w:rPr>
          <w:sz w:val="28"/>
          <w:szCs w:val="28"/>
        </w:rPr>
        <w:t xml:space="preserve">«Развитие молодежной политики. </w:t>
      </w:r>
    </w:p>
    <w:p w:rsidR="008A5E23" w:rsidRPr="00DD0412" w:rsidRDefault="008A5E23" w:rsidP="0098759C">
      <w:pPr>
        <w:spacing w:line="264" w:lineRule="auto"/>
        <w:ind w:firstLine="426"/>
        <w:jc w:val="center"/>
        <w:rPr>
          <w:sz w:val="28"/>
          <w:szCs w:val="28"/>
        </w:rPr>
      </w:pPr>
      <w:r w:rsidRPr="00DD0412">
        <w:rPr>
          <w:sz w:val="28"/>
          <w:szCs w:val="28"/>
        </w:rPr>
        <w:t>Гражданско-патриотическое воспитание молодежи»</w:t>
      </w: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  <w:szCs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firstLine="426"/>
        <w:jc w:val="center"/>
        <w:rPr>
          <w:sz w:val="28"/>
        </w:rPr>
      </w:pPr>
      <w:r w:rsidRPr="00DD0412">
        <w:rPr>
          <w:sz w:val="28"/>
        </w:rPr>
        <w:t>Златоустовский городской округ</w:t>
      </w:r>
    </w:p>
    <w:p w:rsidR="008A5E23" w:rsidRDefault="008A5E23" w:rsidP="0098759C">
      <w:pPr>
        <w:ind w:firstLine="426"/>
        <w:jc w:val="center"/>
        <w:rPr>
          <w:sz w:val="28"/>
        </w:rPr>
      </w:pPr>
      <w:smartTag w:uri="urn:schemas-microsoft-com:office:smarttags" w:element="metricconverter">
        <w:smartTagPr>
          <w:attr w:name="ProductID" w:val="2013 г"/>
        </w:smartTagPr>
        <w:r w:rsidRPr="00DD0412">
          <w:rPr>
            <w:sz w:val="28"/>
          </w:rPr>
          <w:t>2013 г</w:t>
        </w:r>
      </w:smartTag>
      <w:r w:rsidRPr="00DD0412">
        <w:rPr>
          <w:sz w:val="28"/>
        </w:rPr>
        <w:t>.</w:t>
      </w:r>
    </w:p>
    <w:p w:rsidR="00DB7055" w:rsidRDefault="00DB7055" w:rsidP="0098759C">
      <w:pPr>
        <w:ind w:firstLine="426"/>
        <w:jc w:val="center"/>
        <w:rPr>
          <w:sz w:val="28"/>
        </w:rPr>
      </w:pPr>
    </w:p>
    <w:p w:rsidR="00DB7055" w:rsidRPr="00DD0412" w:rsidRDefault="00DB7055" w:rsidP="0098759C">
      <w:pPr>
        <w:ind w:firstLine="426"/>
        <w:jc w:val="center"/>
        <w:rPr>
          <w:sz w:val="28"/>
        </w:rPr>
      </w:pPr>
    </w:p>
    <w:p w:rsidR="008A5E23" w:rsidRPr="00DD0412" w:rsidRDefault="008A5E23" w:rsidP="0098759C">
      <w:pPr>
        <w:ind w:right="6" w:firstLine="426"/>
        <w:jc w:val="center"/>
        <w:outlineLvl w:val="0"/>
        <w:rPr>
          <w:bCs/>
          <w:color w:val="000000"/>
          <w:spacing w:val="-2"/>
          <w:sz w:val="24"/>
          <w:szCs w:val="24"/>
        </w:rPr>
      </w:pPr>
    </w:p>
    <w:p w:rsidR="008A5E23" w:rsidRPr="00DD0412" w:rsidRDefault="008A5E23" w:rsidP="00811E34">
      <w:pPr>
        <w:ind w:right="6" w:firstLine="426"/>
        <w:jc w:val="center"/>
        <w:outlineLvl w:val="0"/>
        <w:rPr>
          <w:sz w:val="24"/>
          <w:szCs w:val="24"/>
        </w:rPr>
      </w:pPr>
      <w:r w:rsidRPr="00DD0412">
        <w:rPr>
          <w:bCs/>
          <w:color w:val="000000"/>
          <w:spacing w:val="-2"/>
          <w:sz w:val="24"/>
          <w:szCs w:val="24"/>
        </w:rPr>
        <w:t xml:space="preserve">Содержание </w:t>
      </w:r>
      <w:r w:rsidRPr="00DD0412">
        <w:rPr>
          <w:sz w:val="24"/>
          <w:szCs w:val="24"/>
        </w:rPr>
        <w:t>подпрограммы</w:t>
      </w:r>
    </w:p>
    <w:p w:rsidR="008A5E23" w:rsidRPr="00DD0412" w:rsidRDefault="008A5E23" w:rsidP="00F175E8">
      <w:pPr>
        <w:spacing w:line="264" w:lineRule="auto"/>
        <w:ind w:firstLine="42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 xml:space="preserve">«Развитие молодежной политики. Гражданско-патриотическое </w:t>
      </w:r>
    </w:p>
    <w:p w:rsidR="008A5E23" w:rsidRPr="00DD0412" w:rsidRDefault="008A5E23" w:rsidP="00F175E8">
      <w:pPr>
        <w:spacing w:line="264" w:lineRule="auto"/>
        <w:ind w:firstLine="42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>воспитание молодежи»</w:t>
      </w:r>
    </w:p>
    <w:p w:rsidR="008A5E23" w:rsidRPr="00DD0412" w:rsidRDefault="008A5E23" w:rsidP="00F175E8">
      <w:pPr>
        <w:spacing w:line="264" w:lineRule="auto"/>
        <w:ind w:firstLine="426"/>
        <w:jc w:val="center"/>
        <w:rPr>
          <w:sz w:val="24"/>
          <w:szCs w:val="24"/>
        </w:rPr>
      </w:pPr>
    </w:p>
    <w:p w:rsidR="008A5E23" w:rsidRPr="00DD0412" w:rsidRDefault="008A5E23" w:rsidP="0098759C">
      <w:pPr>
        <w:ind w:right="6" w:firstLine="426"/>
        <w:jc w:val="both"/>
        <w:rPr>
          <w:sz w:val="24"/>
          <w:szCs w:val="24"/>
        </w:rPr>
      </w:pPr>
    </w:p>
    <w:p w:rsidR="008A5E23" w:rsidRPr="00DD0412" w:rsidRDefault="008A5E23" w:rsidP="0098759C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-6"/>
          <w:sz w:val="24"/>
          <w:szCs w:val="24"/>
        </w:rPr>
      </w:pPr>
    </w:p>
    <w:p w:rsidR="008A5E23" w:rsidRPr="00DD0412" w:rsidRDefault="008A5E23" w:rsidP="0098759C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1"/>
          <w:sz w:val="24"/>
          <w:szCs w:val="24"/>
        </w:rPr>
      </w:pPr>
    </w:p>
    <w:p w:rsidR="008A5E23" w:rsidRPr="00DD0412" w:rsidRDefault="008A5E23" w:rsidP="004A2B66">
      <w:pPr>
        <w:ind w:right="6"/>
        <w:jc w:val="both"/>
        <w:rPr>
          <w:color w:val="000000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Pr="00DD0412">
        <w:rPr>
          <w:color w:val="000000"/>
          <w:spacing w:val="1"/>
          <w:sz w:val="24"/>
          <w:szCs w:val="24"/>
          <w:lang w:val="en-US"/>
        </w:rPr>
        <w:t>I</w:t>
      </w:r>
      <w:r w:rsidRPr="00DD0412">
        <w:rPr>
          <w:color w:val="000000"/>
          <w:spacing w:val="1"/>
          <w:sz w:val="24"/>
          <w:szCs w:val="24"/>
        </w:rPr>
        <w:t xml:space="preserve">. </w:t>
      </w:r>
      <w:r w:rsidRPr="00DD0412">
        <w:rPr>
          <w:color w:val="000000"/>
          <w:sz w:val="24"/>
          <w:szCs w:val="24"/>
        </w:rPr>
        <w:t>Паспорт подпрограммы</w:t>
      </w:r>
      <w:r w:rsidRPr="00DD0412">
        <w:rPr>
          <w:sz w:val="24"/>
          <w:szCs w:val="24"/>
        </w:rPr>
        <w:t xml:space="preserve"> </w:t>
      </w:r>
    </w:p>
    <w:p w:rsidR="008A5E23" w:rsidRPr="00DD0412" w:rsidRDefault="008A5E23" w:rsidP="004A2B66">
      <w:pPr>
        <w:ind w:right="6"/>
        <w:jc w:val="both"/>
        <w:rPr>
          <w:sz w:val="24"/>
          <w:szCs w:val="24"/>
        </w:rPr>
      </w:pPr>
    </w:p>
    <w:p w:rsidR="008A5E23" w:rsidRPr="00DD0412" w:rsidRDefault="008A5E23" w:rsidP="004A2B66">
      <w:pPr>
        <w:ind w:right="6"/>
        <w:jc w:val="both"/>
        <w:rPr>
          <w:sz w:val="24"/>
          <w:szCs w:val="24"/>
        </w:rPr>
      </w:pPr>
      <w:r w:rsidRPr="00DD0412">
        <w:rPr>
          <w:sz w:val="24"/>
          <w:szCs w:val="24"/>
        </w:rPr>
        <w:t xml:space="preserve">Раздел </w:t>
      </w:r>
      <w:r w:rsidR="00A0257C">
        <w:rPr>
          <w:sz w:val="24"/>
          <w:szCs w:val="24"/>
        </w:rPr>
        <w:t>I</w:t>
      </w:r>
      <w:r w:rsidRPr="00DD0412">
        <w:rPr>
          <w:sz w:val="24"/>
          <w:szCs w:val="24"/>
        </w:rPr>
        <w:t>. Характеристика сферы молодежной политики Златоустовского городского округа</w:t>
      </w:r>
    </w:p>
    <w:p w:rsidR="008A5E23" w:rsidRPr="00DD0412" w:rsidRDefault="008A5E23" w:rsidP="004A2B66">
      <w:pPr>
        <w:ind w:right="6"/>
        <w:jc w:val="both"/>
        <w:rPr>
          <w:sz w:val="24"/>
          <w:szCs w:val="24"/>
        </w:rPr>
      </w:pPr>
    </w:p>
    <w:p w:rsidR="008A5E23" w:rsidRPr="00DD0412" w:rsidRDefault="00A0257C" w:rsidP="004A2B66">
      <w:pPr>
        <w:ind w:right="6"/>
        <w:jc w:val="both"/>
        <w:rPr>
          <w:sz w:val="24"/>
          <w:szCs w:val="24"/>
        </w:rPr>
      </w:pPr>
      <w:r>
        <w:rPr>
          <w:sz w:val="24"/>
          <w:szCs w:val="24"/>
        </w:rPr>
        <w:t>Раздел I</w:t>
      </w:r>
      <w:r w:rsidR="008A5E23" w:rsidRPr="00DD0412">
        <w:rPr>
          <w:sz w:val="24"/>
          <w:szCs w:val="24"/>
        </w:rPr>
        <w:t>I. Цели и задачи подпрограммы. Ожидаемые конечные результаты подпрограммы. Сроки и контрольные этапы реализации подпрограммы.</w:t>
      </w:r>
    </w:p>
    <w:p w:rsidR="008A5E23" w:rsidRPr="00DD0412" w:rsidRDefault="008A5E23" w:rsidP="004A2B66">
      <w:pPr>
        <w:ind w:right="6"/>
        <w:jc w:val="both"/>
        <w:rPr>
          <w:sz w:val="24"/>
          <w:szCs w:val="24"/>
        </w:rPr>
      </w:pPr>
    </w:p>
    <w:p w:rsidR="008A5E23" w:rsidRPr="00DD0412" w:rsidRDefault="008A5E23" w:rsidP="004A2B66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Pr="00DD0412">
        <w:rPr>
          <w:color w:val="000000"/>
          <w:spacing w:val="1"/>
          <w:sz w:val="24"/>
          <w:szCs w:val="24"/>
          <w:lang w:val="en-US"/>
        </w:rPr>
        <w:t>I</w:t>
      </w:r>
      <w:r w:rsidR="00A0257C">
        <w:rPr>
          <w:color w:val="000000"/>
          <w:spacing w:val="1"/>
          <w:sz w:val="24"/>
          <w:szCs w:val="24"/>
          <w:lang w:val="en-US"/>
        </w:rPr>
        <w:t>II</w:t>
      </w:r>
      <w:r w:rsidRPr="00DD0412">
        <w:rPr>
          <w:color w:val="000000"/>
          <w:spacing w:val="1"/>
          <w:sz w:val="24"/>
          <w:szCs w:val="24"/>
        </w:rPr>
        <w:t>.</w:t>
      </w:r>
      <w:r w:rsidRPr="00DD0412">
        <w:rPr>
          <w:color w:val="000000"/>
          <w:sz w:val="24"/>
          <w:szCs w:val="24"/>
        </w:rPr>
        <w:t xml:space="preserve"> Характеристика основных мероприятий подпрограммы</w:t>
      </w:r>
    </w:p>
    <w:p w:rsidR="008A5E23" w:rsidRPr="00DD0412" w:rsidRDefault="008A5E23" w:rsidP="004A2B66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-6"/>
          <w:sz w:val="24"/>
          <w:szCs w:val="24"/>
        </w:rPr>
      </w:pPr>
    </w:p>
    <w:p w:rsidR="008A5E23" w:rsidRPr="00DD0412" w:rsidRDefault="008A5E23" w:rsidP="004A2B66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="00A0257C">
        <w:rPr>
          <w:color w:val="000000"/>
          <w:spacing w:val="1"/>
          <w:sz w:val="24"/>
          <w:szCs w:val="24"/>
          <w:lang w:val="en-US"/>
        </w:rPr>
        <w:t>I</w:t>
      </w:r>
      <w:r w:rsidRPr="00DD0412">
        <w:rPr>
          <w:color w:val="000000"/>
          <w:spacing w:val="1"/>
          <w:sz w:val="24"/>
          <w:szCs w:val="24"/>
          <w:lang w:val="en-US"/>
        </w:rPr>
        <w:t>V</w:t>
      </w:r>
      <w:r w:rsidRPr="00DD0412">
        <w:rPr>
          <w:color w:val="000000"/>
          <w:spacing w:val="1"/>
          <w:sz w:val="24"/>
          <w:szCs w:val="24"/>
        </w:rPr>
        <w:t>.</w:t>
      </w:r>
      <w:r w:rsidRPr="00DD0412">
        <w:rPr>
          <w:color w:val="000000"/>
          <w:sz w:val="24"/>
          <w:szCs w:val="24"/>
        </w:rPr>
        <w:t xml:space="preserve"> Обоснование объема финансовых ресурсов, необходимых для реализации подпр</w:t>
      </w:r>
      <w:r w:rsidRPr="00DD0412">
        <w:rPr>
          <w:color w:val="000000"/>
          <w:sz w:val="24"/>
          <w:szCs w:val="24"/>
        </w:rPr>
        <w:t>о</w:t>
      </w:r>
      <w:r w:rsidRPr="00DD0412">
        <w:rPr>
          <w:color w:val="000000"/>
          <w:sz w:val="24"/>
          <w:szCs w:val="24"/>
        </w:rPr>
        <w:t>граммы</w:t>
      </w:r>
    </w:p>
    <w:p w:rsidR="008A5E23" w:rsidRPr="00DD0412" w:rsidRDefault="008A5E23" w:rsidP="004A2B66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-9"/>
          <w:sz w:val="24"/>
          <w:szCs w:val="24"/>
        </w:rPr>
      </w:pPr>
    </w:p>
    <w:p w:rsidR="008A5E23" w:rsidRPr="00DD0412" w:rsidRDefault="008A5E23" w:rsidP="004A2B66">
      <w:pPr>
        <w:ind w:right="6"/>
        <w:rPr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="00A0257C">
        <w:rPr>
          <w:color w:val="000000"/>
          <w:spacing w:val="1"/>
          <w:sz w:val="24"/>
          <w:szCs w:val="24"/>
          <w:lang w:val="en-US"/>
        </w:rPr>
        <w:t>V</w:t>
      </w:r>
      <w:r w:rsidR="00A0257C" w:rsidRPr="00A0257C">
        <w:rPr>
          <w:color w:val="000000"/>
          <w:spacing w:val="1"/>
          <w:sz w:val="24"/>
          <w:szCs w:val="24"/>
        </w:rPr>
        <w:t>.</w:t>
      </w:r>
      <w:r w:rsidRPr="00DD0412">
        <w:rPr>
          <w:color w:val="000000"/>
          <w:spacing w:val="1"/>
          <w:sz w:val="24"/>
          <w:szCs w:val="24"/>
        </w:rPr>
        <w:t xml:space="preserve"> </w:t>
      </w:r>
      <w:r w:rsidRPr="00DD0412">
        <w:rPr>
          <w:sz w:val="24"/>
          <w:szCs w:val="24"/>
        </w:rPr>
        <w:t>Информация об участии предприятий и организаций, а также внебюджетных фо</w:t>
      </w:r>
      <w:r w:rsidRPr="00DD0412">
        <w:rPr>
          <w:sz w:val="24"/>
          <w:szCs w:val="24"/>
        </w:rPr>
        <w:t>н</w:t>
      </w:r>
      <w:r w:rsidRPr="00DD0412">
        <w:rPr>
          <w:sz w:val="24"/>
          <w:szCs w:val="24"/>
        </w:rPr>
        <w:t>дов в реализации подпрограммы</w:t>
      </w:r>
    </w:p>
    <w:p w:rsidR="008A5E23" w:rsidRPr="00DD0412" w:rsidRDefault="008A5E23" w:rsidP="004A2B66">
      <w:pPr>
        <w:ind w:right="6"/>
        <w:rPr>
          <w:color w:val="000000"/>
          <w:spacing w:val="1"/>
          <w:sz w:val="24"/>
          <w:szCs w:val="24"/>
        </w:rPr>
      </w:pPr>
    </w:p>
    <w:p w:rsidR="008A5E23" w:rsidRPr="00DD0412" w:rsidRDefault="008A5E23" w:rsidP="004A2B66">
      <w:pPr>
        <w:ind w:right="6"/>
        <w:rPr>
          <w:color w:val="000000"/>
          <w:spacing w:val="1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="00A0257C">
        <w:rPr>
          <w:color w:val="000000"/>
          <w:spacing w:val="1"/>
          <w:sz w:val="24"/>
          <w:szCs w:val="24"/>
          <w:lang w:val="en-US"/>
        </w:rPr>
        <w:t>VI</w:t>
      </w:r>
      <w:r w:rsidRPr="00DD0412">
        <w:rPr>
          <w:color w:val="000000"/>
          <w:spacing w:val="1"/>
          <w:sz w:val="24"/>
          <w:szCs w:val="24"/>
        </w:rPr>
        <w:t>. Анализ рисков подпрограммы и описание мер управления рисками реализации подпрограммы</w:t>
      </w:r>
    </w:p>
    <w:p w:rsidR="008A5E23" w:rsidRPr="00DD0412" w:rsidRDefault="008A5E23" w:rsidP="0098759C">
      <w:pPr>
        <w:spacing w:line="360" w:lineRule="auto"/>
        <w:ind w:right="6" w:firstLine="426"/>
        <w:jc w:val="both"/>
        <w:rPr>
          <w:sz w:val="24"/>
          <w:szCs w:val="24"/>
        </w:rPr>
      </w:pPr>
    </w:p>
    <w:p w:rsidR="008A5E23" w:rsidRPr="00DD0412" w:rsidRDefault="008A5E23" w:rsidP="0098759C">
      <w:pPr>
        <w:spacing w:line="264" w:lineRule="auto"/>
        <w:ind w:firstLine="426"/>
        <w:jc w:val="center"/>
        <w:rPr>
          <w:sz w:val="24"/>
          <w:szCs w:val="24"/>
        </w:rPr>
      </w:pPr>
    </w:p>
    <w:p w:rsidR="008A5E23" w:rsidRPr="00DD0412" w:rsidRDefault="008A5E23" w:rsidP="0098759C">
      <w:pPr>
        <w:spacing w:line="264" w:lineRule="auto"/>
        <w:ind w:firstLine="426"/>
        <w:jc w:val="center"/>
        <w:rPr>
          <w:sz w:val="24"/>
          <w:szCs w:val="24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98759C">
      <w:pPr>
        <w:spacing w:line="264" w:lineRule="auto"/>
        <w:ind w:firstLine="426"/>
        <w:jc w:val="both"/>
        <w:rPr>
          <w:sz w:val="29"/>
        </w:rPr>
      </w:pPr>
    </w:p>
    <w:p w:rsidR="008A5E23" w:rsidRPr="00DD0412" w:rsidRDefault="008A5E23" w:rsidP="004A2B66">
      <w:pPr>
        <w:spacing w:line="264" w:lineRule="auto"/>
        <w:ind w:firstLine="426"/>
        <w:jc w:val="center"/>
        <w:rPr>
          <w:sz w:val="24"/>
          <w:szCs w:val="24"/>
        </w:rPr>
      </w:pPr>
    </w:p>
    <w:p w:rsidR="008A5E23" w:rsidRPr="00DD0412" w:rsidRDefault="008A5E23" w:rsidP="004A2B66">
      <w:pPr>
        <w:spacing w:line="264" w:lineRule="auto"/>
        <w:ind w:firstLine="42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>Паспорт подпрограммы</w:t>
      </w:r>
    </w:p>
    <w:p w:rsidR="008A5E23" w:rsidRPr="00DD0412" w:rsidRDefault="008A5E23" w:rsidP="0042747A">
      <w:pPr>
        <w:spacing w:line="264" w:lineRule="auto"/>
        <w:ind w:firstLine="42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 xml:space="preserve">«Развитие молодежной политики. </w:t>
      </w:r>
    </w:p>
    <w:p w:rsidR="008A5E23" w:rsidRPr="00DD0412" w:rsidRDefault="008A5E23" w:rsidP="00F175E8">
      <w:pPr>
        <w:spacing w:line="264" w:lineRule="auto"/>
        <w:ind w:firstLine="426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>Гражданско-патриотическое воспитание молодежи»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7088"/>
      </w:tblGrid>
      <w:tr w:rsidR="008A5E23" w:rsidRPr="00DD0412" w:rsidTr="00EE3655">
        <w:tc>
          <w:tcPr>
            <w:tcW w:w="2943" w:type="dxa"/>
          </w:tcPr>
          <w:p w:rsidR="008A5E23" w:rsidRPr="00DD0412" w:rsidRDefault="008A5E23" w:rsidP="0098759C">
            <w:pPr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Наименование подпр</w:t>
            </w:r>
            <w:r w:rsidRPr="00DD0412">
              <w:rPr>
                <w:sz w:val="24"/>
                <w:szCs w:val="24"/>
              </w:rPr>
              <w:t>о</w:t>
            </w:r>
            <w:r w:rsidRPr="00DD0412">
              <w:rPr>
                <w:sz w:val="24"/>
                <w:szCs w:val="24"/>
              </w:rPr>
              <w:t>граммы</w:t>
            </w:r>
          </w:p>
        </w:tc>
        <w:tc>
          <w:tcPr>
            <w:tcW w:w="7088" w:type="dxa"/>
          </w:tcPr>
          <w:p w:rsidR="008A5E23" w:rsidRPr="00DD0412" w:rsidRDefault="008A5E23" w:rsidP="0042747A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Подпрограмма «Развитие молодежной политики. Гражданско-патриотическое воспитание молодежи» (далее – подпрограмма)</w:t>
            </w:r>
          </w:p>
        </w:tc>
      </w:tr>
      <w:tr w:rsidR="008A5E23" w:rsidRPr="00DD0412" w:rsidTr="00EE3655">
        <w:tc>
          <w:tcPr>
            <w:tcW w:w="2943" w:type="dxa"/>
          </w:tcPr>
          <w:p w:rsidR="008A5E23" w:rsidRPr="00DD0412" w:rsidRDefault="008A5E23" w:rsidP="0098759C">
            <w:pPr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Ответственный исполн</w:t>
            </w:r>
            <w:r w:rsidRPr="00DD0412">
              <w:rPr>
                <w:sz w:val="24"/>
                <w:szCs w:val="24"/>
              </w:rPr>
              <w:t>и</w:t>
            </w:r>
            <w:r w:rsidRPr="00DD0412">
              <w:rPr>
                <w:sz w:val="24"/>
                <w:szCs w:val="24"/>
              </w:rPr>
              <w:t>тель подпрограммы</w:t>
            </w:r>
          </w:p>
        </w:tc>
        <w:tc>
          <w:tcPr>
            <w:tcW w:w="7088" w:type="dxa"/>
          </w:tcPr>
          <w:p w:rsidR="008A5E23" w:rsidRPr="00DD0412" w:rsidRDefault="008A5E23" w:rsidP="00F175E8">
            <w:pPr>
              <w:ind w:right="-108" w:firstLine="33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</w:tr>
      <w:tr w:rsidR="008A5E23" w:rsidRPr="00DD0412" w:rsidTr="00EE3655">
        <w:tc>
          <w:tcPr>
            <w:tcW w:w="2943" w:type="dxa"/>
          </w:tcPr>
          <w:p w:rsidR="008A5E23" w:rsidRPr="00DD0412" w:rsidRDefault="008A5E23" w:rsidP="00EE3655">
            <w:pPr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Соисполнители подпр</w:t>
            </w:r>
            <w:r w:rsidRPr="00DD0412">
              <w:rPr>
                <w:sz w:val="24"/>
                <w:szCs w:val="24"/>
              </w:rPr>
              <w:t>о</w:t>
            </w:r>
            <w:r w:rsidRPr="00DD0412">
              <w:rPr>
                <w:sz w:val="24"/>
                <w:szCs w:val="24"/>
              </w:rPr>
              <w:t>граммы</w:t>
            </w:r>
          </w:p>
        </w:tc>
        <w:tc>
          <w:tcPr>
            <w:tcW w:w="7088" w:type="dxa"/>
          </w:tcPr>
          <w:p w:rsidR="008A5E23" w:rsidRPr="00DD0412" w:rsidRDefault="008A5E23" w:rsidP="00F175E8">
            <w:pPr>
              <w:ind w:right="-108" w:firstLine="33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 xml:space="preserve">1. Муниципальное казенное учреждение Управление образования Златоустовского городского округа; </w:t>
            </w:r>
          </w:p>
          <w:p w:rsidR="008A5E23" w:rsidRPr="00DD0412" w:rsidRDefault="008A5E23" w:rsidP="00F175E8">
            <w:pPr>
              <w:ind w:right="-108" w:firstLine="33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2. Муниципальное казенное учреждение Управление по физич</w:t>
            </w:r>
            <w:r w:rsidRPr="00DD0412">
              <w:rPr>
                <w:sz w:val="24"/>
                <w:szCs w:val="24"/>
              </w:rPr>
              <w:t>е</w:t>
            </w:r>
            <w:r w:rsidRPr="00DD0412">
              <w:rPr>
                <w:sz w:val="24"/>
                <w:szCs w:val="24"/>
              </w:rPr>
              <w:t>ской культуре, спорту и туризму Златоустовского городского окр</w:t>
            </w:r>
            <w:r w:rsidRPr="00DD0412">
              <w:rPr>
                <w:sz w:val="24"/>
                <w:szCs w:val="24"/>
              </w:rPr>
              <w:t>у</w:t>
            </w:r>
            <w:r w:rsidRPr="00DD0412">
              <w:rPr>
                <w:sz w:val="24"/>
                <w:szCs w:val="24"/>
              </w:rPr>
              <w:t>га;</w:t>
            </w:r>
          </w:p>
          <w:p w:rsidR="008A5E23" w:rsidRPr="00DD0412" w:rsidRDefault="008A5E23" w:rsidP="00F175E8">
            <w:pPr>
              <w:ind w:right="-108" w:firstLine="33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 xml:space="preserve"> 3. Управление социальной защиты населения Златоустовского г</w:t>
            </w:r>
            <w:r w:rsidRPr="00DD0412">
              <w:rPr>
                <w:sz w:val="24"/>
                <w:szCs w:val="24"/>
              </w:rPr>
              <w:t>о</w:t>
            </w:r>
            <w:r w:rsidRPr="00DD0412">
              <w:rPr>
                <w:sz w:val="24"/>
                <w:szCs w:val="24"/>
              </w:rPr>
              <w:t>родского округа;</w:t>
            </w:r>
          </w:p>
          <w:p w:rsidR="008A5E23" w:rsidRPr="00DD0412" w:rsidRDefault="008A5E23" w:rsidP="002D2FA6">
            <w:pPr>
              <w:ind w:right="-108" w:firstLine="33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 xml:space="preserve"> 4. Муниципальное казенное учреждение Златоустовского горо</w:t>
            </w:r>
            <w:r w:rsidRPr="00DD0412">
              <w:rPr>
                <w:sz w:val="24"/>
                <w:szCs w:val="24"/>
              </w:rPr>
              <w:t>д</w:t>
            </w:r>
            <w:r w:rsidRPr="00DD0412">
              <w:rPr>
                <w:sz w:val="24"/>
                <w:szCs w:val="24"/>
              </w:rPr>
              <w:t>ского округа «Управление жилищно – коммунальным хозяйством».</w:t>
            </w:r>
          </w:p>
        </w:tc>
      </w:tr>
      <w:tr w:rsidR="008A5E23" w:rsidRPr="00DD0412" w:rsidTr="00EE3655">
        <w:tc>
          <w:tcPr>
            <w:tcW w:w="2943" w:type="dxa"/>
          </w:tcPr>
          <w:p w:rsidR="008A5E23" w:rsidRPr="00DD0412" w:rsidRDefault="008A5E23" w:rsidP="00EE3655">
            <w:pPr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Цели подпрограммы</w:t>
            </w:r>
          </w:p>
          <w:p w:rsidR="008A5E23" w:rsidRPr="00DD0412" w:rsidRDefault="008A5E23" w:rsidP="00EE3655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8A5E23" w:rsidRPr="00DD0412" w:rsidRDefault="008A5E23" w:rsidP="00F175E8">
            <w:pPr>
              <w:ind w:left="33" w:right="-108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Формирование условий для успешного развития потенциала мол</w:t>
            </w:r>
            <w:r w:rsidRPr="00DD0412">
              <w:rPr>
                <w:sz w:val="24"/>
                <w:szCs w:val="24"/>
              </w:rPr>
              <w:t>о</w:t>
            </w:r>
            <w:r w:rsidRPr="00DD0412">
              <w:rPr>
                <w:sz w:val="24"/>
                <w:szCs w:val="24"/>
              </w:rPr>
              <w:t>дежи и ее эффективной самореализации в интересах социально-экономического, гражданско-патриотического, общественно-политического и культурного развития Златоустовского городск</w:t>
            </w:r>
            <w:r w:rsidRPr="00DD0412">
              <w:rPr>
                <w:sz w:val="24"/>
                <w:szCs w:val="24"/>
              </w:rPr>
              <w:t>о</w:t>
            </w:r>
            <w:r w:rsidRPr="00DD0412">
              <w:rPr>
                <w:sz w:val="24"/>
                <w:szCs w:val="24"/>
              </w:rPr>
              <w:t>го округа.</w:t>
            </w:r>
          </w:p>
        </w:tc>
      </w:tr>
      <w:tr w:rsidR="008A5E23" w:rsidRPr="00DD0412" w:rsidTr="00EE3655">
        <w:tc>
          <w:tcPr>
            <w:tcW w:w="2943" w:type="dxa"/>
          </w:tcPr>
          <w:p w:rsidR="008A5E23" w:rsidRPr="00DD0412" w:rsidRDefault="008A5E23" w:rsidP="00EE3655">
            <w:pPr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Задачи подпрограммы</w:t>
            </w:r>
          </w:p>
          <w:p w:rsidR="008A5E23" w:rsidRPr="00DD0412" w:rsidRDefault="008A5E23" w:rsidP="00EE3655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8A5E23" w:rsidRPr="00DD0412" w:rsidRDefault="008A5E23" w:rsidP="00F175E8">
            <w:pPr>
              <w:ind w:left="33" w:right="-108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1. Совершенствование организации мероприятий с детьми и мол</w:t>
            </w:r>
            <w:r w:rsidRPr="00DD0412">
              <w:rPr>
                <w:sz w:val="24"/>
                <w:szCs w:val="24"/>
              </w:rPr>
              <w:t>о</w:t>
            </w:r>
            <w:r w:rsidRPr="00DD0412">
              <w:rPr>
                <w:sz w:val="24"/>
                <w:szCs w:val="24"/>
              </w:rPr>
              <w:t>дёжью гражданско–патриотического, духовно–нравственного, и</w:t>
            </w:r>
            <w:r w:rsidRPr="00DD0412">
              <w:rPr>
                <w:sz w:val="24"/>
                <w:szCs w:val="24"/>
              </w:rPr>
              <w:t>н</w:t>
            </w:r>
            <w:r w:rsidRPr="00DD0412">
              <w:rPr>
                <w:sz w:val="24"/>
                <w:szCs w:val="24"/>
              </w:rPr>
              <w:t>теллектуального и творческого характера;</w:t>
            </w:r>
          </w:p>
          <w:p w:rsidR="008A5E23" w:rsidRPr="00DD0412" w:rsidRDefault="008A5E23" w:rsidP="00F175E8">
            <w:pPr>
              <w:ind w:left="33" w:right="-108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2. Развитие моделей и форм вовлечения молодёжи во временную трудовую и экономическую деятельность, направленную на реш</w:t>
            </w:r>
            <w:r w:rsidRPr="00DD0412">
              <w:rPr>
                <w:sz w:val="24"/>
                <w:szCs w:val="24"/>
              </w:rPr>
              <w:t>е</w:t>
            </w:r>
            <w:r w:rsidRPr="00DD0412">
              <w:rPr>
                <w:sz w:val="24"/>
                <w:szCs w:val="24"/>
              </w:rPr>
              <w:t>ние вопросов самообеспечения;</w:t>
            </w:r>
          </w:p>
          <w:p w:rsidR="008A5E23" w:rsidRPr="00DD0412" w:rsidRDefault="008A5E23" w:rsidP="0042747A">
            <w:pPr>
              <w:ind w:left="33" w:right="-108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3. Совершенствование организации мероприятий по пропаганде здорового образа жизни и профилактики асоциального поведения.</w:t>
            </w:r>
          </w:p>
        </w:tc>
      </w:tr>
      <w:tr w:rsidR="008A5E23" w:rsidRPr="00DD0412" w:rsidTr="00EE3655">
        <w:tc>
          <w:tcPr>
            <w:tcW w:w="2943" w:type="dxa"/>
          </w:tcPr>
          <w:p w:rsidR="008A5E23" w:rsidRPr="00DD0412" w:rsidRDefault="008A5E23" w:rsidP="00EE3655">
            <w:pPr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088" w:type="dxa"/>
          </w:tcPr>
          <w:p w:rsidR="008A5E23" w:rsidRPr="00DD0412" w:rsidRDefault="008A5E23" w:rsidP="00B07BAB">
            <w:pPr>
              <w:ind w:left="33" w:right="-108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1. Количество молодых людей - жителей округа, вовлеченных в деятельность городских студенческих и  подростковых трудовых отрядов;</w:t>
            </w:r>
          </w:p>
          <w:p w:rsidR="008A5E23" w:rsidRPr="00DD0412" w:rsidRDefault="008A5E23" w:rsidP="00B07BAB">
            <w:pPr>
              <w:ind w:left="33" w:right="-108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2. Количество молодежных культурно-досуговых, гражданско-патриотических мероприятий, а также по пропаганде здорового образа жизни и профилактике асоциального поведения.</w:t>
            </w:r>
          </w:p>
        </w:tc>
      </w:tr>
      <w:tr w:rsidR="008A5E23" w:rsidRPr="00DD0412" w:rsidTr="00EE3655">
        <w:tc>
          <w:tcPr>
            <w:tcW w:w="2943" w:type="dxa"/>
          </w:tcPr>
          <w:p w:rsidR="008A5E23" w:rsidRPr="00DD0412" w:rsidRDefault="008A5E23" w:rsidP="00EE3655">
            <w:pPr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Сроки реализации по</w:t>
            </w:r>
            <w:r w:rsidRPr="00DD0412">
              <w:rPr>
                <w:sz w:val="24"/>
                <w:szCs w:val="24"/>
              </w:rPr>
              <w:t>д</w:t>
            </w:r>
            <w:r w:rsidRPr="00DD0412">
              <w:rPr>
                <w:sz w:val="24"/>
                <w:szCs w:val="24"/>
              </w:rPr>
              <w:t>программы</w:t>
            </w:r>
          </w:p>
        </w:tc>
        <w:tc>
          <w:tcPr>
            <w:tcW w:w="7088" w:type="dxa"/>
          </w:tcPr>
          <w:p w:rsidR="008A5E23" w:rsidRPr="00DD0412" w:rsidRDefault="008A5E23" w:rsidP="00B07BAB">
            <w:pPr>
              <w:spacing w:line="264" w:lineRule="auto"/>
              <w:ind w:left="33" w:right="-108"/>
              <w:jc w:val="both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2014 – 2016 годы</w:t>
            </w:r>
          </w:p>
          <w:p w:rsidR="008A5E23" w:rsidRPr="00DD0412" w:rsidRDefault="008A5E23" w:rsidP="00B07BAB">
            <w:pPr>
              <w:ind w:left="33" w:right="-108"/>
              <w:rPr>
                <w:sz w:val="24"/>
                <w:szCs w:val="24"/>
              </w:rPr>
            </w:pPr>
          </w:p>
        </w:tc>
      </w:tr>
      <w:tr w:rsidR="008A5E23" w:rsidRPr="00DD0412" w:rsidTr="00EE3655">
        <w:tc>
          <w:tcPr>
            <w:tcW w:w="2943" w:type="dxa"/>
          </w:tcPr>
          <w:p w:rsidR="008A5E23" w:rsidRPr="00DD0412" w:rsidRDefault="008A5E23" w:rsidP="00EE3655">
            <w:pPr>
              <w:tabs>
                <w:tab w:val="num" w:pos="426"/>
              </w:tabs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Объёмы бюджетных а</w:t>
            </w:r>
            <w:r w:rsidRPr="00DD0412">
              <w:rPr>
                <w:sz w:val="24"/>
                <w:szCs w:val="24"/>
              </w:rPr>
              <w:t>с</w:t>
            </w:r>
            <w:r w:rsidRPr="00DD0412">
              <w:rPr>
                <w:sz w:val="24"/>
                <w:szCs w:val="24"/>
              </w:rPr>
              <w:t>сигнований подпрогра</w:t>
            </w:r>
            <w:r w:rsidRPr="00DD0412">
              <w:rPr>
                <w:sz w:val="24"/>
                <w:szCs w:val="24"/>
              </w:rPr>
              <w:t>м</w:t>
            </w:r>
            <w:r w:rsidRPr="00DD0412">
              <w:rPr>
                <w:sz w:val="24"/>
                <w:szCs w:val="24"/>
              </w:rPr>
              <w:t>мы</w:t>
            </w:r>
          </w:p>
        </w:tc>
        <w:tc>
          <w:tcPr>
            <w:tcW w:w="7088" w:type="dxa"/>
          </w:tcPr>
          <w:p w:rsidR="008A5E23" w:rsidRPr="00DD0412" w:rsidRDefault="008A5E23" w:rsidP="00B07BAB">
            <w:pPr>
              <w:tabs>
                <w:tab w:val="num" w:pos="426"/>
              </w:tabs>
              <w:spacing w:line="264" w:lineRule="auto"/>
              <w:ind w:left="33" w:right="-108"/>
              <w:jc w:val="both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2014 год – 6 706,0 тыс. руб.</w:t>
            </w:r>
          </w:p>
          <w:p w:rsidR="008A5E23" w:rsidRPr="00DD0412" w:rsidRDefault="008A5E23" w:rsidP="00B07BAB">
            <w:pPr>
              <w:tabs>
                <w:tab w:val="num" w:pos="426"/>
              </w:tabs>
              <w:spacing w:line="264" w:lineRule="auto"/>
              <w:ind w:left="33" w:right="-108"/>
              <w:jc w:val="both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2015 год – 6 706,0 тыс. руб.</w:t>
            </w:r>
          </w:p>
          <w:p w:rsidR="008A5E23" w:rsidRPr="00DD0412" w:rsidRDefault="008A5E23" w:rsidP="00B07BAB">
            <w:pPr>
              <w:tabs>
                <w:tab w:val="num" w:pos="426"/>
              </w:tabs>
              <w:spacing w:line="264" w:lineRule="auto"/>
              <w:ind w:left="33" w:right="-108"/>
              <w:jc w:val="both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2016 год – 6 706,0 тыс. руб.</w:t>
            </w:r>
          </w:p>
        </w:tc>
      </w:tr>
      <w:tr w:rsidR="008A5E23" w:rsidRPr="00DD0412" w:rsidTr="00EE3655">
        <w:tc>
          <w:tcPr>
            <w:tcW w:w="2943" w:type="dxa"/>
          </w:tcPr>
          <w:p w:rsidR="008A5E23" w:rsidRPr="00DD0412" w:rsidRDefault="008A5E23" w:rsidP="00EE3655">
            <w:pPr>
              <w:tabs>
                <w:tab w:val="num" w:pos="426"/>
              </w:tabs>
              <w:spacing w:line="264" w:lineRule="auto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Ожидаемые результаты реализации подпрогра</w:t>
            </w:r>
            <w:r w:rsidRPr="00DD0412">
              <w:rPr>
                <w:sz w:val="24"/>
                <w:szCs w:val="24"/>
              </w:rPr>
              <w:t>м</w:t>
            </w:r>
            <w:r w:rsidRPr="00DD0412">
              <w:rPr>
                <w:sz w:val="24"/>
                <w:szCs w:val="24"/>
              </w:rPr>
              <w:t>мы</w:t>
            </w:r>
          </w:p>
          <w:p w:rsidR="008A5E23" w:rsidRPr="00DD0412" w:rsidRDefault="008A5E23" w:rsidP="00EE3655">
            <w:pPr>
              <w:tabs>
                <w:tab w:val="num" w:pos="426"/>
              </w:tabs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8A5E23" w:rsidRPr="00DD0412" w:rsidRDefault="008A5E23" w:rsidP="00B07BAB">
            <w:pPr>
              <w:ind w:left="33" w:right="-108"/>
              <w:rPr>
                <w:sz w:val="24"/>
                <w:szCs w:val="24"/>
              </w:rPr>
            </w:pPr>
            <w:r w:rsidRPr="00DD0412">
              <w:rPr>
                <w:sz w:val="24"/>
                <w:szCs w:val="24"/>
              </w:rPr>
              <w:t>1. Увеличение количества молодых людей - жителей округа, в</w:t>
            </w:r>
            <w:r w:rsidRPr="00DD0412">
              <w:rPr>
                <w:sz w:val="24"/>
                <w:szCs w:val="24"/>
              </w:rPr>
              <w:t>о</w:t>
            </w:r>
            <w:r w:rsidRPr="00DD0412">
              <w:rPr>
                <w:sz w:val="24"/>
                <w:szCs w:val="24"/>
              </w:rPr>
              <w:t>влеченных в деятельность городских студенческих и  подростк</w:t>
            </w:r>
            <w:r w:rsidRPr="00DD0412">
              <w:rPr>
                <w:sz w:val="24"/>
                <w:szCs w:val="24"/>
              </w:rPr>
              <w:t>о</w:t>
            </w:r>
            <w:r w:rsidRPr="00DD0412">
              <w:rPr>
                <w:sz w:val="24"/>
                <w:szCs w:val="24"/>
              </w:rPr>
              <w:t xml:space="preserve">вых трудовых отрядов: 935 человек – 2014г.; 935 человек – 2015г.; 935 человек –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DD0412">
                <w:rPr>
                  <w:sz w:val="24"/>
                  <w:szCs w:val="24"/>
                </w:rPr>
                <w:t>2016 г</w:t>
              </w:r>
            </w:smartTag>
            <w:r w:rsidRPr="00DD0412">
              <w:rPr>
                <w:sz w:val="24"/>
                <w:szCs w:val="24"/>
              </w:rPr>
              <w:t>.</w:t>
            </w:r>
          </w:p>
          <w:p w:rsidR="008A5E23" w:rsidRPr="00DD0412" w:rsidRDefault="008A5E23" w:rsidP="00B07BAB">
            <w:pPr>
              <w:spacing w:line="264" w:lineRule="auto"/>
              <w:ind w:left="33" w:right="-108"/>
              <w:jc w:val="both"/>
              <w:rPr>
                <w:color w:val="FF0000"/>
                <w:sz w:val="24"/>
                <w:szCs w:val="24"/>
                <w:u w:val="single"/>
              </w:rPr>
            </w:pPr>
            <w:r w:rsidRPr="00DD0412">
              <w:rPr>
                <w:sz w:val="24"/>
                <w:szCs w:val="24"/>
              </w:rPr>
              <w:t>2. Увеличение количества молодежных культурно-досуговых, гражданско-патриотических мероприятий, а также по пропаганде здорового образа жизни и профилактике асоциального поведения: 165 единиц – 2014г.; 175 единиц – 2015г.; 190 единиц – 2016г.</w:t>
            </w:r>
            <w:r w:rsidRPr="00DD0412">
              <w:rPr>
                <w:color w:val="FF0000"/>
                <w:sz w:val="24"/>
                <w:szCs w:val="24"/>
                <w:u w:val="single"/>
              </w:rPr>
              <w:t xml:space="preserve">  </w:t>
            </w:r>
          </w:p>
        </w:tc>
      </w:tr>
    </w:tbl>
    <w:p w:rsidR="008A5E23" w:rsidRPr="00DD0412" w:rsidRDefault="008A5E23" w:rsidP="00944A69">
      <w:pPr>
        <w:tabs>
          <w:tab w:val="num" w:pos="426"/>
        </w:tabs>
        <w:spacing w:line="264" w:lineRule="auto"/>
        <w:jc w:val="both"/>
        <w:rPr>
          <w:sz w:val="2"/>
          <w:u w:val="single"/>
        </w:rPr>
      </w:pPr>
    </w:p>
    <w:p w:rsidR="008A5E23" w:rsidRPr="00DD0412" w:rsidRDefault="008A5E23" w:rsidP="00B07BAB">
      <w:pPr>
        <w:tabs>
          <w:tab w:val="num" w:pos="426"/>
          <w:tab w:val="left" w:pos="5670"/>
        </w:tabs>
        <w:spacing w:line="264" w:lineRule="auto"/>
        <w:jc w:val="center"/>
        <w:rPr>
          <w:color w:val="000000"/>
          <w:spacing w:val="1"/>
          <w:sz w:val="24"/>
          <w:szCs w:val="24"/>
        </w:rPr>
      </w:pPr>
    </w:p>
    <w:p w:rsidR="008A5E23" w:rsidRPr="00DD0412" w:rsidRDefault="008A5E23" w:rsidP="00B07BAB">
      <w:pPr>
        <w:tabs>
          <w:tab w:val="num" w:pos="426"/>
          <w:tab w:val="left" w:pos="5670"/>
        </w:tabs>
        <w:spacing w:line="264" w:lineRule="auto"/>
        <w:jc w:val="center"/>
        <w:rPr>
          <w:color w:val="000000"/>
          <w:spacing w:val="1"/>
          <w:sz w:val="24"/>
          <w:szCs w:val="24"/>
        </w:rPr>
      </w:pPr>
    </w:p>
    <w:p w:rsidR="008A5E23" w:rsidRPr="00DD0412" w:rsidRDefault="008A5E23" w:rsidP="00B07BAB">
      <w:pPr>
        <w:tabs>
          <w:tab w:val="num" w:pos="426"/>
          <w:tab w:val="left" w:pos="5670"/>
        </w:tabs>
        <w:spacing w:line="264" w:lineRule="auto"/>
        <w:jc w:val="center"/>
        <w:rPr>
          <w:color w:val="000000"/>
          <w:spacing w:val="1"/>
          <w:sz w:val="24"/>
          <w:szCs w:val="24"/>
        </w:rPr>
      </w:pPr>
    </w:p>
    <w:p w:rsidR="008A5E23" w:rsidRPr="00DD0412" w:rsidRDefault="008A5E23" w:rsidP="00B07BAB">
      <w:pPr>
        <w:tabs>
          <w:tab w:val="num" w:pos="426"/>
          <w:tab w:val="left" w:pos="5670"/>
        </w:tabs>
        <w:spacing w:line="264" w:lineRule="auto"/>
        <w:jc w:val="center"/>
        <w:rPr>
          <w:color w:val="000000"/>
          <w:spacing w:val="1"/>
          <w:sz w:val="24"/>
          <w:szCs w:val="24"/>
        </w:rPr>
      </w:pPr>
    </w:p>
    <w:p w:rsidR="008A5E23" w:rsidRPr="00DD0412" w:rsidRDefault="008A5E23" w:rsidP="002D2FA6">
      <w:pPr>
        <w:tabs>
          <w:tab w:val="num" w:pos="426"/>
          <w:tab w:val="left" w:pos="5670"/>
        </w:tabs>
        <w:spacing w:line="264" w:lineRule="auto"/>
        <w:jc w:val="center"/>
        <w:rPr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Pr="00DD0412">
        <w:rPr>
          <w:color w:val="000000"/>
          <w:spacing w:val="1"/>
          <w:sz w:val="24"/>
          <w:szCs w:val="24"/>
          <w:lang w:val="en-US"/>
        </w:rPr>
        <w:t>I</w:t>
      </w:r>
      <w:r w:rsidRPr="00DD0412">
        <w:rPr>
          <w:color w:val="000000"/>
          <w:spacing w:val="1"/>
          <w:sz w:val="24"/>
          <w:szCs w:val="24"/>
        </w:rPr>
        <w:t xml:space="preserve">. </w:t>
      </w:r>
      <w:r w:rsidRPr="00DD0412">
        <w:rPr>
          <w:sz w:val="24"/>
          <w:szCs w:val="24"/>
        </w:rPr>
        <w:t xml:space="preserve">Характеристика сферы молодежной политики </w:t>
      </w:r>
    </w:p>
    <w:p w:rsidR="008A5E23" w:rsidRPr="00DD0412" w:rsidRDefault="008A5E23" w:rsidP="00AF28B3">
      <w:pPr>
        <w:ind w:right="6" w:firstLine="567"/>
        <w:jc w:val="center"/>
        <w:rPr>
          <w:sz w:val="24"/>
          <w:szCs w:val="24"/>
        </w:rPr>
      </w:pPr>
      <w:r w:rsidRPr="00DD0412">
        <w:rPr>
          <w:sz w:val="24"/>
          <w:szCs w:val="24"/>
        </w:rPr>
        <w:t>Златоустовского городского округа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 xml:space="preserve">Молодежь – это особая социально-демографическая группа населения, в возрасте от 14 до 30 лет, переживающая период становления социальной зрелости, положение которой определено социально-экономическим состоянием общества.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 xml:space="preserve">Согласно концепции долгосрочного социально-экономического развития Российской Федерации на период до 2020 года одним из стратегических ориентиров является развитие человеческого потенциала, составная часть которого – молодежная политика.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Молодежная политика является составной частью Стратегии социально-экономического развития Златоустовского городского округа до 2030 года и направлена на создание необходимых условий для гармоничного развития молодежи и для их ответстве</w:t>
      </w:r>
      <w:r w:rsidRPr="00DD0412">
        <w:rPr>
          <w:rFonts w:ascii="Times New Roman" w:hAnsi="Times New Roman"/>
          <w:sz w:val="24"/>
        </w:rPr>
        <w:t>н</w:t>
      </w:r>
      <w:r w:rsidRPr="00DD0412">
        <w:rPr>
          <w:rFonts w:ascii="Times New Roman" w:hAnsi="Times New Roman"/>
          <w:sz w:val="24"/>
        </w:rPr>
        <w:t>ного участия в развитии города.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 xml:space="preserve">Общая численность молодежи в Златоустовском городском округе в возрасте от 14 до 29  лет – 36214 человек по состоянию на 01.01.2013 г., что составляет 21 % от численности всего населения округа. Студенты, обучающиеся в средне-специальных и высших учебных заведениях составляют 6 722 человека.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Ежегодно более 700 несовершеннолетних граждан в возрасте 14 - 18 лет работают в к</w:t>
      </w:r>
      <w:r w:rsidRPr="00DD0412">
        <w:rPr>
          <w:rFonts w:ascii="Times New Roman" w:hAnsi="Times New Roman"/>
          <w:sz w:val="24"/>
        </w:rPr>
        <w:t>а</w:t>
      </w:r>
      <w:r w:rsidRPr="00DD0412">
        <w:rPr>
          <w:rFonts w:ascii="Times New Roman" w:hAnsi="Times New Roman"/>
          <w:sz w:val="24"/>
        </w:rPr>
        <w:t>никулярный период.  Каждый год  в Златоустовском городском округе принимается подпр</w:t>
      </w:r>
      <w:r w:rsidRPr="00DD0412">
        <w:rPr>
          <w:rFonts w:ascii="Times New Roman" w:hAnsi="Times New Roman"/>
          <w:sz w:val="24"/>
        </w:rPr>
        <w:t>о</w:t>
      </w:r>
      <w:r w:rsidRPr="00DD0412">
        <w:rPr>
          <w:rFonts w:ascii="Times New Roman" w:hAnsi="Times New Roman"/>
          <w:sz w:val="24"/>
        </w:rPr>
        <w:t>грамма по летнему отдыху и оздоровлению детей, увеличивается количество молодых л</w:t>
      </w:r>
      <w:r w:rsidRPr="00DD0412">
        <w:rPr>
          <w:rFonts w:ascii="Times New Roman" w:hAnsi="Times New Roman"/>
          <w:sz w:val="24"/>
        </w:rPr>
        <w:t>ю</w:t>
      </w:r>
      <w:r w:rsidRPr="00DD0412">
        <w:rPr>
          <w:rFonts w:ascii="Times New Roman" w:hAnsi="Times New Roman"/>
          <w:sz w:val="24"/>
        </w:rPr>
        <w:t>дей, стремящихся к повышению уровня образования, происходит стабилизация роста нег</w:t>
      </w:r>
      <w:r w:rsidRPr="00DD0412">
        <w:rPr>
          <w:rFonts w:ascii="Times New Roman" w:hAnsi="Times New Roman"/>
          <w:sz w:val="24"/>
        </w:rPr>
        <w:t>а</w:t>
      </w:r>
      <w:r w:rsidRPr="00DD0412">
        <w:rPr>
          <w:rFonts w:ascii="Times New Roman" w:hAnsi="Times New Roman"/>
          <w:sz w:val="24"/>
        </w:rPr>
        <w:t xml:space="preserve">тивных явлений в молодежной среде.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Вместе с тем продолжается увеличение процента миграции населения из муниципал</w:t>
      </w:r>
      <w:r w:rsidRPr="00DD0412">
        <w:rPr>
          <w:rFonts w:ascii="Times New Roman" w:hAnsi="Times New Roman"/>
          <w:sz w:val="24"/>
        </w:rPr>
        <w:t>ь</w:t>
      </w:r>
      <w:r w:rsidRPr="00DD0412">
        <w:rPr>
          <w:rFonts w:ascii="Times New Roman" w:hAnsi="Times New Roman"/>
          <w:sz w:val="24"/>
        </w:rPr>
        <w:t xml:space="preserve">ного образования Златоустовский городской округ в другие города России. Ежегодный отток составляет более 2% людей, большинство из них - молодежь.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Многие молодые люди Златоуста  работают вахтовым методом в других регионах Ро</w:t>
      </w:r>
      <w:r w:rsidRPr="00DD0412">
        <w:rPr>
          <w:rFonts w:ascii="Times New Roman" w:hAnsi="Times New Roman"/>
          <w:sz w:val="24"/>
        </w:rPr>
        <w:t>с</w:t>
      </w:r>
      <w:r w:rsidRPr="00DD0412">
        <w:rPr>
          <w:rFonts w:ascii="Times New Roman" w:hAnsi="Times New Roman"/>
          <w:sz w:val="24"/>
        </w:rPr>
        <w:t>сии. Немногочисленна молодежь, которая  имеет собственный бизнес.  Наблюдается тенде</w:t>
      </w:r>
      <w:r w:rsidRPr="00DD0412">
        <w:rPr>
          <w:rFonts w:ascii="Times New Roman" w:hAnsi="Times New Roman"/>
          <w:sz w:val="24"/>
        </w:rPr>
        <w:t>н</w:t>
      </w:r>
      <w:r w:rsidRPr="00DD0412">
        <w:rPr>
          <w:rFonts w:ascii="Times New Roman" w:hAnsi="Times New Roman"/>
          <w:sz w:val="24"/>
        </w:rPr>
        <w:t>ция "оседания" талантливой молодежи, получившей квалифицированное образование, в це</w:t>
      </w:r>
      <w:r w:rsidRPr="00DD0412">
        <w:rPr>
          <w:rFonts w:ascii="Times New Roman" w:hAnsi="Times New Roman"/>
          <w:sz w:val="24"/>
        </w:rPr>
        <w:t>н</w:t>
      </w:r>
      <w:r w:rsidRPr="00DD0412">
        <w:rPr>
          <w:rFonts w:ascii="Times New Roman" w:hAnsi="Times New Roman"/>
          <w:sz w:val="24"/>
        </w:rPr>
        <w:t>тральных городах России.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В 2012 году было обеспечено жильем  молодых семей и молодых специалистов по по</w:t>
      </w:r>
      <w:r w:rsidRPr="00DD0412">
        <w:rPr>
          <w:rFonts w:ascii="Times New Roman" w:hAnsi="Times New Roman"/>
          <w:sz w:val="24"/>
        </w:rPr>
        <w:t>д</w:t>
      </w:r>
      <w:r w:rsidRPr="00DD0412">
        <w:rPr>
          <w:rFonts w:ascii="Times New Roman" w:hAnsi="Times New Roman"/>
          <w:sz w:val="24"/>
        </w:rPr>
        <w:t>программе «Оказание молодым семьям государственной поддержки для улучшения жили</w:t>
      </w:r>
      <w:r w:rsidRPr="00DD0412">
        <w:rPr>
          <w:rFonts w:ascii="Times New Roman" w:hAnsi="Times New Roman"/>
          <w:sz w:val="24"/>
        </w:rPr>
        <w:t>щ</w:t>
      </w:r>
      <w:r w:rsidRPr="00DD0412">
        <w:rPr>
          <w:rFonts w:ascii="Times New Roman" w:hAnsi="Times New Roman"/>
          <w:sz w:val="24"/>
        </w:rPr>
        <w:t xml:space="preserve">ных условий»  всего 6 семей, тогда как на очереди на улучшение жилищных условий на 01.01.2013 года по этой подпрограмме состоят 138 молодые семьи.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Молодые семьи имеют низкий доход, особенно в сельских поселениях. Многие мол</w:t>
      </w:r>
      <w:r w:rsidRPr="00DD0412">
        <w:rPr>
          <w:rFonts w:ascii="Times New Roman" w:hAnsi="Times New Roman"/>
          <w:sz w:val="24"/>
        </w:rPr>
        <w:t>о</w:t>
      </w:r>
      <w:r w:rsidRPr="00DD0412">
        <w:rPr>
          <w:rFonts w:ascii="Times New Roman" w:hAnsi="Times New Roman"/>
          <w:sz w:val="24"/>
        </w:rPr>
        <w:t xml:space="preserve">дые семьи проживают совместно с родителями. Отсутствует стремление у молодых семей к строительству собственного жилья из-за высокой стоимости строительных материалов.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Статистические данные по асоциальному поведению молодежи в Златоустовском г</w:t>
      </w:r>
      <w:r w:rsidRPr="00DD0412">
        <w:rPr>
          <w:rFonts w:ascii="Times New Roman" w:hAnsi="Times New Roman"/>
          <w:sz w:val="24"/>
        </w:rPr>
        <w:t>о</w:t>
      </w:r>
      <w:r w:rsidRPr="00DD0412">
        <w:rPr>
          <w:rFonts w:ascii="Times New Roman" w:hAnsi="Times New Roman"/>
          <w:sz w:val="24"/>
        </w:rPr>
        <w:t>родском округе невысоки в сравнении с другими районами Челябинской области. В после</w:t>
      </w:r>
      <w:r w:rsidRPr="00DD0412">
        <w:rPr>
          <w:rFonts w:ascii="Times New Roman" w:hAnsi="Times New Roman"/>
          <w:sz w:val="24"/>
        </w:rPr>
        <w:t>д</w:t>
      </w:r>
      <w:r w:rsidRPr="00DD0412">
        <w:rPr>
          <w:rFonts w:ascii="Times New Roman" w:hAnsi="Times New Roman"/>
          <w:sz w:val="24"/>
        </w:rPr>
        <w:t>нее десятилетие в Челябинской области наблюдается рост таких негативных явлений в мол</w:t>
      </w:r>
      <w:r w:rsidRPr="00DD0412">
        <w:rPr>
          <w:rFonts w:ascii="Times New Roman" w:hAnsi="Times New Roman"/>
          <w:sz w:val="24"/>
        </w:rPr>
        <w:t>о</w:t>
      </w:r>
      <w:r w:rsidRPr="00DD0412">
        <w:rPr>
          <w:rFonts w:ascii="Times New Roman" w:hAnsi="Times New Roman"/>
          <w:sz w:val="24"/>
        </w:rPr>
        <w:t>дежной среде, как наркомания, пивной  алкоголизм, заболеваемость ВИЧ-инфекцией, и</w:t>
      </w:r>
      <w:r w:rsidRPr="00DD0412">
        <w:rPr>
          <w:rFonts w:ascii="Times New Roman" w:hAnsi="Times New Roman"/>
          <w:sz w:val="24"/>
        </w:rPr>
        <w:t>н</w:t>
      </w:r>
      <w:r w:rsidRPr="00DD0412">
        <w:rPr>
          <w:rFonts w:ascii="Times New Roman" w:hAnsi="Times New Roman"/>
          <w:sz w:val="24"/>
        </w:rPr>
        <w:t xml:space="preserve">фекций передаваемых половым путем.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Поэтому необходимо принимать профилактические меры  по пропаганде здорового о</w:t>
      </w:r>
      <w:r w:rsidRPr="00DD0412">
        <w:rPr>
          <w:rFonts w:ascii="Times New Roman" w:hAnsi="Times New Roman"/>
          <w:sz w:val="24"/>
        </w:rPr>
        <w:t>б</w:t>
      </w:r>
      <w:r w:rsidRPr="00DD0412">
        <w:rPr>
          <w:rFonts w:ascii="Times New Roman" w:hAnsi="Times New Roman"/>
          <w:sz w:val="24"/>
        </w:rPr>
        <w:t xml:space="preserve">раза жизни среди молодежи Златоустовского городского округа.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Особое внимание среди прочих социально негативных явлений вызывает уровень пр</w:t>
      </w:r>
      <w:r w:rsidRPr="00DD0412">
        <w:rPr>
          <w:rFonts w:ascii="Times New Roman" w:hAnsi="Times New Roman"/>
          <w:sz w:val="24"/>
        </w:rPr>
        <w:t>е</w:t>
      </w:r>
      <w:r w:rsidRPr="00DD0412">
        <w:rPr>
          <w:rFonts w:ascii="Times New Roman" w:hAnsi="Times New Roman"/>
          <w:sz w:val="24"/>
        </w:rPr>
        <w:t>ступности среди несовершеннолетних. В межмуниципальном отделе Министерств</w:t>
      </w:r>
      <w:r w:rsidR="00A0257C">
        <w:rPr>
          <w:rFonts w:ascii="Times New Roman" w:hAnsi="Times New Roman"/>
          <w:sz w:val="24"/>
        </w:rPr>
        <w:t>а внутре</w:t>
      </w:r>
      <w:r w:rsidR="00A0257C">
        <w:rPr>
          <w:rFonts w:ascii="Times New Roman" w:hAnsi="Times New Roman"/>
          <w:sz w:val="24"/>
        </w:rPr>
        <w:t>н</w:t>
      </w:r>
      <w:r w:rsidR="00A0257C">
        <w:rPr>
          <w:rFonts w:ascii="Times New Roman" w:hAnsi="Times New Roman"/>
          <w:sz w:val="24"/>
        </w:rPr>
        <w:lastRenderedPageBreak/>
        <w:t>них дел Российской Федерации</w:t>
      </w:r>
      <w:r w:rsidRPr="00DD0412">
        <w:rPr>
          <w:rFonts w:ascii="Times New Roman" w:hAnsi="Times New Roman"/>
          <w:sz w:val="24"/>
        </w:rPr>
        <w:t xml:space="preserve"> «Златоустовский» </w:t>
      </w:r>
      <w:r w:rsidR="00A0257C">
        <w:rPr>
          <w:rFonts w:ascii="Times New Roman" w:hAnsi="Times New Roman"/>
          <w:sz w:val="24"/>
        </w:rPr>
        <w:t xml:space="preserve">Челябинской области </w:t>
      </w:r>
      <w:r w:rsidRPr="00DD0412">
        <w:rPr>
          <w:rFonts w:ascii="Times New Roman" w:hAnsi="Times New Roman"/>
          <w:sz w:val="24"/>
        </w:rPr>
        <w:t xml:space="preserve">на 01.01.2013 года состоит на учете 153 человека.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За 2013 год уровень преступлений среди несовершеннолетних  не возрос. Одним из решений проблемы является увеличение количества и качества проводимых мероприятий  по профилактике асоциальных явлений в молодежной среде, особенно среди несовершенноле</w:t>
      </w:r>
      <w:r w:rsidRPr="00DD0412">
        <w:rPr>
          <w:rFonts w:ascii="Times New Roman" w:hAnsi="Times New Roman"/>
          <w:sz w:val="24"/>
        </w:rPr>
        <w:t>т</w:t>
      </w:r>
      <w:r w:rsidRPr="00DD0412">
        <w:rPr>
          <w:rFonts w:ascii="Times New Roman" w:hAnsi="Times New Roman"/>
          <w:sz w:val="24"/>
        </w:rPr>
        <w:t>них.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В соответствии со Стратегией социально – экономического развития Златоустовского городского округа до 2030 года</w:t>
      </w:r>
      <w:r w:rsidRPr="00DD0412">
        <w:t xml:space="preserve"> </w:t>
      </w:r>
      <w:r w:rsidRPr="00DD0412">
        <w:rPr>
          <w:rFonts w:ascii="Times New Roman" w:hAnsi="Times New Roman"/>
          <w:sz w:val="24"/>
        </w:rPr>
        <w:t>подпрограмма предполагает реализацию актуальных пр</w:t>
      </w:r>
      <w:r w:rsidRPr="00DD0412">
        <w:rPr>
          <w:rFonts w:ascii="Times New Roman" w:hAnsi="Times New Roman"/>
          <w:sz w:val="24"/>
        </w:rPr>
        <w:t>о</w:t>
      </w:r>
      <w:r w:rsidRPr="00DD0412">
        <w:rPr>
          <w:rFonts w:ascii="Times New Roman" w:hAnsi="Times New Roman"/>
          <w:sz w:val="24"/>
        </w:rPr>
        <w:t xml:space="preserve">блем государственной молодежной политики в Златоусте. 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Для достижения поставленной в подпрограмме стратегической цели решение соотве</w:t>
      </w:r>
      <w:r w:rsidRPr="00DD0412">
        <w:rPr>
          <w:rFonts w:ascii="Times New Roman" w:hAnsi="Times New Roman"/>
          <w:sz w:val="24"/>
        </w:rPr>
        <w:t>т</w:t>
      </w:r>
      <w:r w:rsidRPr="00DD0412">
        <w:rPr>
          <w:rFonts w:ascii="Times New Roman" w:hAnsi="Times New Roman"/>
          <w:sz w:val="24"/>
        </w:rPr>
        <w:t>ствующих задач требует применения эффективных механизмов, методов преодоления кр</w:t>
      </w:r>
      <w:r w:rsidRPr="00DD0412">
        <w:rPr>
          <w:rFonts w:ascii="Times New Roman" w:hAnsi="Times New Roman"/>
          <w:sz w:val="24"/>
        </w:rPr>
        <w:t>и</w:t>
      </w:r>
      <w:r w:rsidRPr="00DD0412">
        <w:rPr>
          <w:rFonts w:ascii="Times New Roman" w:hAnsi="Times New Roman"/>
          <w:sz w:val="24"/>
        </w:rPr>
        <w:t>зисных явлений в молодежной среде Златоустовского городского округа.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Подпрограмма, как организационная основа реализации государственной молодежной политики, представляет собой комплекс взаимоувязанных по ресурсам и срокам меропри</w:t>
      </w:r>
      <w:r w:rsidRPr="00DD0412">
        <w:rPr>
          <w:rFonts w:ascii="Times New Roman" w:hAnsi="Times New Roman"/>
          <w:sz w:val="24"/>
        </w:rPr>
        <w:t>я</w:t>
      </w:r>
      <w:r w:rsidRPr="00DD0412">
        <w:rPr>
          <w:rFonts w:ascii="Times New Roman" w:hAnsi="Times New Roman"/>
          <w:sz w:val="24"/>
        </w:rPr>
        <w:t>тий, отражающих изменения в структуре, содержании и технологиях, системе управления, организационно-правовых формах деятельности и финансово-экономических механизмах.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>Кроме того, мероприятия подпрограммы носят межотраслевой характер и затрагивают все учреждения, реализующие государственную молодежную политику в Златоустовском городском округе, сельских  поселениях Златоустовского городского округа, что позволит проводить единую политику в данной области и сформировать единое информационное пр</w:t>
      </w:r>
      <w:r w:rsidRPr="00DD0412">
        <w:rPr>
          <w:rFonts w:ascii="Times New Roman" w:hAnsi="Times New Roman"/>
          <w:sz w:val="24"/>
        </w:rPr>
        <w:t>о</w:t>
      </w:r>
      <w:r w:rsidRPr="00DD0412">
        <w:rPr>
          <w:rFonts w:ascii="Times New Roman" w:hAnsi="Times New Roman"/>
          <w:sz w:val="24"/>
        </w:rPr>
        <w:t>странство.</w:t>
      </w:r>
    </w:p>
    <w:p w:rsidR="008A5E23" w:rsidRPr="00DD0412" w:rsidRDefault="008A5E23" w:rsidP="00B06073">
      <w:pPr>
        <w:pStyle w:val="ConsPlusNormal"/>
        <w:widowControl/>
        <w:spacing w:line="264" w:lineRule="auto"/>
        <w:ind w:firstLine="567"/>
        <w:jc w:val="both"/>
        <w:rPr>
          <w:rFonts w:ascii="Times New Roman" w:hAnsi="Times New Roman"/>
          <w:sz w:val="24"/>
        </w:rPr>
      </w:pPr>
      <w:r w:rsidRPr="00DD0412">
        <w:rPr>
          <w:rFonts w:ascii="Times New Roman" w:hAnsi="Times New Roman"/>
          <w:sz w:val="24"/>
        </w:rPr>
        <w:t xml:space="preserve"> Программный подход позволит решать задачи молодежной политики поэтапно, уч</w:t>
      </w:r>
      <w:r w:rsidRPr="00DD0412">
        <w:rPr>
          <w:rFonts w:ascii="Times New Roman" w:hAnsi="Times New Roman"/>
          <w:sz w:val="24"/>
        </w:rPr>
        <w:t>и</w:t>
      </w:r>
      <w:r w:rsidRPr="00DD0412">
        <w:rPr>
          <w:rFonts w:ascii="Times New Roman" w:hAnsi="Times New Roman"/>
          <w:sz w:val="24"/>
        </w:rPr>
        <w:t>тывая тесную взаимосвязь проблем, требующих в ряде случаев скоординированных де</w:t>
      </w:r>
      <w:r w:rsidRPr="00DD0412">
        <w:rPr>
          <w:rFonts w:ascii="Times New Roman" w:hAnsi="Times New Roman"/>
          <w:sz w:val="24"/>
        </w:rPr>
        <w:t>й</w:t>
      </w:r>
      <w:r w:rsidRPr="00DD0412">
        <w:rPr>
          <w:rFonts w:ascii="Times New Roman" w:hAnsi="Times New Roman"/>
          <w:sz w:val="24"/>
        </w:rPr>
        <w:t>ствий для их полномасштабного решения всеми структурами, занимающимися молодежной политикой на принципах целостности и системности, что повлечет позитивные изменения.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 xml:space="preserve">Подпрограмма будет способствовать созданию в Златоустовском городском округе условий для развития механизмов реализации в сфере молодежной политики.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Изменение качественных показателей в сфере молодежной политики будет результатом комплексного воздействия на целую группу факторов. Именно поэтому проблемы укрепл</w:t>
      </w:r>
      <w:r w:rsidRPr="00DD0412">
        <w:rPr>
          <w:sz w:val="24"/>
        </w:rPr>
        <w:t>е</w:t>
      </w:r>
      <w:r w:rsidRPr="00DD0412">
        <w:rPr>
          <w:sz w:val="24"/>
        </w:rPr>
        <w:t>ния  нравственного и физического  здоровья молодежи, повышение уровня физической по</w:t>
      </w:r>
      <w:r w:rsidRPr="00DD0412">
        <w:rPr>
          <w:sz w:val="24"/>
        </w:rPr>
        <w:t>д</w:t>
      </w:r>
      <w:r w:rsidRPr="00DD0412">
        <w:rPr>
          <w:sz w:val="24"/>
        </w:rPr>
        <w:t>готовленности школьников и студенческой молодежи округа, информирование  молодежи о возможностях развития Златоуста и ее вовлечение в социальную практику, повышение уро</w:t>
      </w:r>
      <w:r w:rsidRPr="00DD0412">
        <w:rPr>
          <w:sz w:val="24"/>
        </w:rPr>
        <w:t>в</w:t>
      </w:r>
      <w:r w:rsidRPr="00DD0412">
        <w:rPr>
          <w:sz w:val="24"/>
        </w:rPr>
        <w:t>ня возвратной миграции молодежи, развитие и поддержка ее активности в общественно-политической и творческой сферой требуют программной проработки.</w:t>
      </w:r>
    </w:p>
    <w:p w:rsidR="008A5E23" w:rsidRPr="00DD0412" w:rsidRDefault="008A5E23" w:rsidP="00B06073">
      <w:pPr>
        <w:ind w:right="6" w:firstLine="567"/>
        <w:jc w:val="both"/>
        <w:rPr>
          <w:color w:val="000000"/>
          <w:spacing w:val="1"/>
          <w:sz w:val="24"/>
          <w:szCs w:val="24"/>
        </w:rPr>
      </w:pPr>
    </w:p>
    <w:p w:rsidR="008A5E23" w:rsidRPr="00DD0412" w:rsidRDefault="008A5E23" w:rsidP="00B06073">
      <w:pPr>
        <w:ind w:right="6" w:firstLine="567"/>
        <w:jc w:val="center"/>
        <w:rPr>
          <w:color w:val="000000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Pr="00DD0412">
        <w:rPr>
          <w:color w:val="000000"/>
          <w:spacing w:val="1"/>
          <w:sz w:val="24"/>
          <w:szCs w:val="24"/>
          <w:lang w:val="en-US"/>
        </w:rPr>
        <w:t>II</w:t>
      </w:r>
      <w:r w:rsidRPr="00DD0412">
        <w:rPr>
          <w:color w:val="000000"/>
          <w:spacing w:val="1"/>
          <w:sz w:val="24"/>
          <w:szCs w:val="24"/>
        </w:rPr>
        <w:t>.</w:t>
      </w:r>
      <w:r w:rsidRPr="00DD0412">
        <w:rPr>
          <w:color w:val="000000"/>
          <w:spacing w:val="3"/>
          <w:sz w:val="24"/>
          <w:szCs w:val="24"/>
        </w:rPr>
        <w:t xml:space="preserve"> </w:t>
      </w:r>
      <w:r w:rsidRPr="00DD0412">
        <w:rPr>
          <w:color w:val="000000"/>
          <w:sz w:val="24"/>
          <w:szCs w:val="24"/>
        </w:rPr>
        <w:t>Цели и задачи подпрограммы</w:t>
      </w:r>
    </w:p>
    <w:p w:rsidR="008A5E23" w:rsidRPr="00DD0412" w:rsidRDefault="008A5E23" w:rsidP="00B06073">
      <w:pPr>
        <w:pStyle w:val="23"/>
        <w:ind w:firstLine="567"/>
      </w:pPr>
      <w:r w:rsidRPr="00DD0412">
        <w:t>Выбор приоритетной цели подпрограммы ориентирован на реализацию основных направлений социально–экономический политики Златоустовского городского округа.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Цель: формирование условий для успешного развития потенциала молодежи и ее э</w:t>
      </w:r>
      <w:r w:rsidRPr="00DD0412">
        <w:rPr>
          <w:sz w:val="24"/>
        </w:rPr>
        <w:t>ф</w:t>
      </w:r>
      <w:r w:rsidRPr="00DD0412">
        <w:rPr>
          <w:sz w:val="24"/>
        </w:rPr>
        <w:t>фективной самореализации в интересах социально-экономического, общественно-политического и культурного развития Златоустовского городского округа.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 xml:space="preserve"> Задачи, решаемые в рамках подпрограммы для достижения Цели: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1) совершенствование организации мероприятий с детьми и молодёжью гражданско-патриотического, духовно-нравственного, интеллектуального и творческого характера;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2) развитие моделей и форм вовлечения молодёжи во временную трудовую и эконом</w:t>
      </w:r>
      <w:r w:rsidRPr="00DD0412">
        <w:rPr>
          <w:sz w:val="24"/>
        </w:rPr>
        <w:t>и</w:t>
      </w:r>
      <w:r w:rsidRPr="00DD0412">
        <w:rPr>
          <w:sz w:val="24"/>
        </w:rPr>
        <w:t>ческую деятельность, направленную на решение вопросов самообеспечения;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3) совершенствование мероприятий по пропаганде здорового образа жизни и проф</w:t>
      </w:r>
      <w:r w:rsidRPr="00DD0412">
        <w:rPr>
          <w:sz w:val="24"/>
        </w:rPr>
        <w:t>и</w:t>
      </w:r>
      <w:r w:rsidRPr="00DD0412">
        <w:rPr>
          <w:sz w:val="24"/>
        </w:rPr>
        <w:t>лактики асоциального поведения в молодежной среде;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lastRenderedPageBreak/>
        <w:t>4) развитие моделей и форм вовлечения молодёжи в волонтерское движение.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Задача 1: Совершенствование организации мероприятий с детьми и молодёжью гра</w:t>
      </w:r>
      <w:r w:rsidRPr="00DD0412">
        <w:rPr>
          <w:sz w:val="24"/>
        </w:rPr>
        <w:t>ж</w:t>
      </w:r>
      <w:r w:rsidRPr="00DD0412">
        <w:rPr>
          <w:sz w:val="24"/>
        </w:rPr>
        <w:t>данско–патриотического, духовно–нравственного, интеллектуального и творческого хара</w:t>
      </w:r>
      <w:r w:rsidRPr="00DD0412">
        <w:rPr>
          <w:sz w:val="24"/>
        </w:rPr>
        <w:t>к</w:t>
      </w:r>
      <w:r w:rsidRPr="00DD0412">
        <w:rPr>
          <w:sz w:val="24"/>
        </w:rPr>
        <w:t xml:space="preserve">тера.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 xml:space="preserve"> В основе успешного развития отрасли лежит человеческий фактор. В сфере молоде</w:t>
      </w:r>
      <w:r w:rsidRPr="00DD0412">
        <w:rPr>
          <w:sz w:val="24"/>
        </w:rPr>
        <w:t>ж</w:t>
      </w:r>
      <w:r w:rsidRPr="00DD0412">
        <w:rPr>
          <w:sz w:val="24"/>
        </w:rPr>
        <w:t xml:space="preserve">ной политики, где одна из ведущих ролей отводится студенческому творчеству, этот фактор имеет особое значение.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Адресная поддержка самодеятельных студенческих коллективов Златоустовского г</w:t>
      </w:r>
      <w:r w:rsidRPr="00DD0412">
        <w:rPr>
          <w:sz w:val="24"/>
        </w:rPr>
        <w:t>о</w:t>
      </w:r>
      <w:r w:rsidRPr="00DD0412">
        <w:rPr>
          <w:sz w:val="24"/>
        </w:rPr>
        <w:t>родского округа призвана обеспечить создание дополнительных возможностей для актив</w:t>
      </w:r>
      <w:r w:rsidRPr="00DD0412">
        <w:rPr>
          <w:sz w:val="24"/>
        </w:rPr>
        <w:t>и</w:t>
      </w:r>
      <w:r w:rsidRPr="00DD0412">
        <w:rPr>
          <w:sz w:val="24"/>
        </w:rPr>
        <w:t>зации молодежи и повысить уровень духовно-нравственного и интеллектуального воспит</w:t>
      </w:r>
      <w:r w:rsidRPr="00DD0412">
        <w:rPr>
          <w:sz w:val="24"/>
        </w:rPr>
        <w:t>а</w:t>
      </w:r>
      <w:r w:rsidRPr="00DD0412">
        <w:rPr>
          <w:sz w:val="24"/>
        </w:rPr>
        <w:t>ния молодых граждан округа. В рамках решения этой задачи необходима организация и пр</w:t>
      </w:r>
      <w:r w:rsidRPr="00DD0412">
        <w:rPr>
          <w:sz w:val="24"/>
        </w:rPr>
        <w:t>о</w:t>
      </w:r>
      <w:r w:rsidRPr="00DD0412">
        <w:rPr>
          <w:sz w:val="24"/>
        </w:rPr>
        <w:t xml:space="preserve">ведение мероприятий гражданского и патриотического характера.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Городские военно-патриотические игры, соревнования, сборы и иные мероприятия служат неотъемлемой частью системы военно-прикладной подготовки молодых людей, я</w:t>
      </w:r>
      <w:r w:rsidRPr="00DD0412">
        <w:rPr>
          <w:sz w:val="24"/>
        </w:rPr>
        <w:t>в</w:t>
      </w:r>
      <w:r w:rsidRPr="00DD0412">
        <w:rPr>
          <w:sz w:val="24"/>
        </w:rPr>
        <w:t xml:space="preserve">ляются стимулирующим фактором для занятий. Организация таких мероприятий позволит влиять на организацию данного вида работы с молодежью в учебных заведениях.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Поддержка на конкурсной основе проектов, направленных на развитие деятельности военно-патриотических, военно-спортивных клубов и молодежных творческих коллективов, а также поддержка реализации социальных проектов позволит улучшить качество реализу</w:t>
      </w:r>
      <w:r w:rsidRPr="00DD0412">
        <w:rPr>
          <w:sz w:val="24"/>
        </w:rPr>
        <w:t>е</w:t>
      </w:r>
      <w:r w:rsidRPr="00DD0412">
        <w:rPr>
          <w:sz w:val="24"/>
        </w:rPr>
        <w:t xml:space="preserve">мых молодежью социальных мероприятий, увеличить количество молодежи, участвующей в социально-значимых проектах.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Проведение общественных приемных позволит подросткам и молодым людям, оказа</w:t>
      </w:r>
      <w:r w:rsidRPr="00DD0412">
        <w:rPr>
          <w:sz w:val="24"/>
        </w:rPr>
        <w:t>в</w:t>
      </w:r>
      <w:r w:rsidRPr="00DD0412">
        <w:rPr>
          <w:sz w:val="24"/>
        </w:rPr>
        <w:t>шимся в сложной жизненной ситуации, и другим категориям молодых людей, получать ра</w:t>
      </w:r>
      <w:r w:rsidRPr="00DD0412">
        <w:rPr>
          <w:sz w:val="24"/>
        </w:rPr>
        <w:t>з</w:t>
      </w:r>
      <w:r w:rsidRPr="00DD0412">
        <w:rPr>
          <w:sz w:val="24"/>
        </w:rPr>
        <w:t xml:space="preserve">личные </w:t>
      </w:r>
      <w:r w:rsidRPr="00DD0412">
        <w:rPr>
          <w:sz w:val="24"/>
          <w:szCs w:val="24"/>
        </w:rPr>
        <w:t>кон</w:t>
      </w:r>
      <w:r w:rsidRPr="00DD0412">
        <w:rPr>
          <w:sz w:val="24"/>
        </w:rPr>
        <w:t>сультации по вопросам собственной интеграции в обществе, принимать участие в досугово-познавательных мероприятиях, получать психолого-консультативную помощь по различным проблемам, возникающим в ходе общения и социализации, по проблемам восп</w:t>
      </w:r>
      <w:r w:rsidRPr="00DD0412">
        <w:rPr>
          <w:sz w:val="24"/>
        </w:rPr>
        <w:t>и</w:t>
      </w:r>
      <w:r w:rsidRPr="00DD0412">
        <w:rPr>
          <w:sz w:val="24"/>
        </w:rPr>
        <w:t xml:space="preserve">тания и развития подрастающего поколения, трудоустройства в период временной занятости несовершеннолетних граждан городского округа.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Задача 2: Развитие моделей и форм вовлечения молодёжи во временную трудовую и экономическую деятельность, направленную на решение вопросов самообеспечения.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Бюджетные средства, вложенные в организацию деятельности студенческих и подрос</w:t>
      </w:r>
      <w:r w:rsidRPr="00DD0412">
        <w:rPr>
          <w:sz w:val="24"/>
        </w:rPr>
        <w:t>т</w:t>
      </w:r>
      <w:r w:rsidRPr="00DD0412">
        <w:rPr>
          <w:sz w:val="24"/>
        </w:rPr>
        <w:t>ковых трудовых отрядов, позволят частично решить вопросы пополнения личного и семе</w:t>
      </w:r>
      <w:r w:rsidRPr="00DD0412">
        <w:rPr>
          <w:sz w:val="24"/>
        </w:rPr>
        <w:t>й</w:t>
      </w:r>
      <w:r w:rsidRPr="00DD0412">
        <w:rPr>
          <w:sz w:val="24"/>
        </w:rPr>
        <w:t>ного бюджета молодежи, частично решить проблему молодёжной занятости, безработицы. За летний период 2014 – 2016г.г. ежегодная численность участников трудовых отрядов с</w:t>
      </w:r>
      <w:r w:rsidRPr="00DD0412">
        <w:rPr>
          <w:sz w:val="24"/>
        </w:rPr>
        <w:t>о</w:t>
      </w:r>
      <w:r w:rsidRPr="00DD0412">
        <w:rPr>
          <w:sz w:val="24"/>
        </w:rPr>
        <w:t xml:space="preserve">ставит более 900 человек.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Задача 3: Совершенствование мероприятий по пропаганде здорового образа жизни и профилактики асоциального поведения молодежной среде.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  <w:shd w:val="clear" w:color="auto" w:fill="FFFFFF"/>
        </w:rPr>
      </w:pPr>
      <w:r w:rsidRPr="00DD0412">
        <w:rPr>
          <w:sz w:val="24"/>
          <w:shd w:val="clear" w:color="auto" w:fill="FFFFFF"/>
        </w:rPr>
        <w:t>Поддержка мероприятий, направленных на пропаганду здорового образа жизни среди молодежи, будет способствовать повышению уровня нравственности молодых граждан г</w:t>
      </w:r>
      <w:r w:rsidRPr="00DD0412">
        <w:rPr>
          <w:sz w:val="24"/>
          <w:shd w:val="clear" w:color="auto" w:fill="FFFFFF"/>
        </w:rPr>
        <w:t>о</w:t>
      </w:r>
      <w:r w:rsidRPr="00DD0412">
        <w:rPr>
          <w:sz w:val="24"/>
          <w:shd w:val="clear" w:color="auto" w:fill="FFFFFF"/>
        </w:rPr>
        <w:t>родского округа, грамотности в вопросах репродуктивного здоровья, социально-опасных з</w:t>
      </w:r>
      <w:r w:rsidRPr="00DD0412">
        <w:rPr>
          <w:sz w:val="24"/>
          <w:shd w:val="clear" w:color="auto" w:fill="FFFFFF"/>
        </w:rPr>
        <w:t>а</w:t>
      </w:r>
      <w:r w:rsidRPr="00DD0412">
        <w:rPr>
          <w:sz w:val="24"/>
          <w:shd w:val="clear" w:color="auto" w:fill="FFFFFF"/>
        </w:rPr>
        <w:t>висимостей, воспитанию нового формата молодых людей, ведущих здоровый образ жизни.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Задача 4: развитие моделей и форм вовлечения молодёжи в волонтерское движение.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Поддержка мероприятий, направленных на пропаганду и развитие волонтерского дв</w:t>
      </w:r>
      <w:r w:rsidRPr="00DD0412">
        <w:rPr>
          <w:sz w:val="24"/>
        </w:rPr>
        <w:t>и</w:t>
      </w:r>
      <w:r w:rsidRPr="00DD0412">
        <w:rPr>
          <w:sz w:val="24"/>
        </w:rPr>
        <w:t xml:space="preserve">жения, будет способствовать решению социальных проблем пожилого населения, ветеранов Великой отечественной войны, людей, оказавшихся в трудной жизненной ситуации. </w:t>
      </w:r>
    </w:p>
    <w:p w:rsidR="008A5E23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DB7055" w:rsidRDefault="00DB7055" w:rsidP="00B06073">
      <w:pPr>
        <w:spacing w:line="264" w:lineRule="auto"/>
        <w:ind w:firstLine="567"/>
        <w:jc w:val="center"/>
        <w:rPr>
          <w:sz w:val="24"/>
        </w:rPr>
      </w:pPr>
    </w:p>
    <w:p w:rsidR="00DB7055" w:rsidRDefault="00DB7055" w:rsidP="00B06073">
      <w:pPr>
        <w:spacing w:line="264" w:lineRule="auto"/>
        <w:ind w:firstLine="567"/>
        <w:jc w:val="center"/>
        <w:rPr>
          <w:sz w:val="24"/>
        </w:rPr>
      </w:pPr>
    </w:p>
    <w:p w:rsidR="00DB7055" w:rsidRPr="00DD0412" w:rsidRDefault="00DB7055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  <w:r w:rsidRPr="00DD0412">
        <w:rPr>
          <w:sz w:val="24"/>
        </w:rPr>
        <w:t xml:space="preserve">Ожидаемые конечные результаты подпрограммы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В условиях модернизации общества и растущих требований к человеческому капиталу, молодёжная политика является основой стратегического развития. Результатом реализации подпрограммы являются: количество молодых людей – жителей округа, вовлеченных в де</w:t>
      </w:r>
      <w:r w:rsidRPr="00DD0412">
        <w:rPr>
          <w:sz w:val="24"/>
        </w:rPr>
        <w:t>я</w:t>
      </w:r>
      <w:r w:rsidRPr="00DD0412">
        <w:rPr>
          <w:sz w:val="24"/>
        </w:rPr>
        <w:t>тельность городских студенческих отрядов, количество молодых людей – жителей округа, вовлеченных в деятельность подростковых трудовых отрядов, количество молодежных м</w:t>
      </w:r>
      <w:r w:rsidRPr="00DD0412">
        <w:rPr>
          <w:sz w:val="24"/>
        </w:rPr>
        <w:t>е</w:t>
      </w:r>
      <w:r w:rsidRPr="00DD0412">
        <w:rPr>
          <w:sz w:val="24"/>
        </w:rPr>
        <w:t>роприятий по пропаганде здорового образа жизни, количество молодежных культурно-досуговых мероприятий, количество гражданско-патриотических молодежных мероприятий.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Наряду с этим, внедрены показатели непосредственного результата при реализации подпрограммы, отражающие количество проведенных мероприятий для молодёжи, и охват молодёжи организованными формами, количество временно трудоустроенных молодых л</w:t>
      </w:r>
      <w:r w:rsidRPr="00DD0412">
        <w:rPr>
          <w:sz w:val="24"/>
        </w:rPr>
        <w:t>ю</w:t>
      </w:r>
      <w:r w:rsidRPr="00DD0412">
        <w:rPr>
          <w:sz w:val="24"/>
        </w:rPr>
        <w:t>дей.</w:t>
      </w:r>
    </w:p>
    <w:p w:rsidR="008A5E23" w:rsidRPr="00DD0412" w:rsidRDefault="008A5E23" w:rsidP="00B06073">
      <w:pPr>
        <w:spacing w:after="120" w:line="264" w:lineRule="auto"/>
        <w:ind w:firstLine="567"/>
        <w:jc w:val="both"/>
      </w:pPr>
      <w:r w:rsidRPr="00DD0412">
        <w:rPr>
          <w:sz w:val="24"/>
        </w:rPr>
        <w:t>Результаты реализации программных мероприятий за 2014 – 2016 годы характеризую</w:t>
      </w:r>
      <w:r w:rsidRPr="00DD0412">
        <w:rPr>
          <w:sz w:val="24"/>
        </w:rPr>
        <w:t>т</w:t>
      </w:r>
      <w:r w:rsidRPr="00DD0412">
        <w:rPr>
          <w:sz w:val="24"/>
        </w:rPr>
        <w:t>ся показателями и индикаторами, приведенными в таблице:</w:t>
      </w:r>
      <w:r w:rsidRPr="00DD0412">
        <w:rPr>
          <w:sz w:val="28"/>
        </w:rPr>
        <w:t xml:space="preserve">                                                                                                                        </w:t>
      </w: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1448"/>
        <w:gridCol w:w="869"/>
        <w:gridCol w:w="869"/>
        <w:gridCol w:w="869"/>
      </w:tblGrid>
      <w:tr w:rsidR="008A5E23" w:rsidRPr="00DD0412" w:rsidTr="00421608">
        <w:tc>
          <w:tcPr>
            <w:tcW w:w="5778" w:type="dxa"/>
            <w:vAlign w:val="center"/>
          </w:tcPr>
          <w:p w:rsidR="008A5E23" w:rsidRPr="00DD0412" w:rsidRDefault="008A5E23" w:rsidP="008251FA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Показатели и индикаторы реализации подпрограммы</w:t>
            </w:r>
          </w:p>
        </w:tc>
        <w:tc>
          <w:tcPr>
            <w:tcW w:w="1448" w:type="dxa"/>
            <w:vAlign w:val="center"/>
          </w:tcPr>
          <w:p w:rsidR="008A5E23" w:rsidRPr="00DD0412" w:rsidRDefault="008A5E23" w:rsidP="008251FA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Единица измерения ожидаемых результатов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C6952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2014 год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C6952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2015 год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C6952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2016 год</w:t>
            </w:r>
          </w:p>
        </w:tc>
      </w:tr>
      <w:tr w:rsidR="008A5E23" w:rsidRPr="00DD0412" w:rsidTr="00A770AB">
        <w:trPr>
          <w:trHeight w:val="1320"/>
        </w:trPr>
        <w:tc>
          <w:tcPr>
            <w:tcW w:w="5778" w:type="dxa"/>
            <w:vMerge w:val="restart"/>
            <w:vAlign w:val="center"/>
          </w:tcPr>
          <w:p w:rsidR="008A5E23" w:rsidRPr="00DD0412" w:rsidRDefault="008A5E23" w:rsidP="00A770AB">
            <w:pPr>
              <w:pStyle w:val="af"/>
              <w:numPr>
                <w:ilvl w:val="0"/>
                <w:numId w:val="1"/>
              </w:numPr>
              <w:tabs>
                <w:tab w:val="left" w:pos="-2552"/>
                <w:tab w:val="left" w:pos="13183"/>
              </w:tabs>
              <w:spacing w:line="264" w:lineRule="auto"/>
              <w:ind w:right="-108"/>
              <w:rPr>
                <w:sz w:val="24"/>
              </w:rPr>
            </w:pPr>
            <w:r w:rsidRPr="00DD0412">
              <w:rPr>
                <w:sz w:val="24"/>
              </w:rPr>
              <w:t>К</w:t>
            </w:r>
            <w:r w:rsidR="00E910C1">
              <w:rPr>
                <w:sz w:val="24"/>
              </w:rPr>
              <w:t>К</w:t>
            </w:r>
            <w:r w:rsidRPr="00DD0412">
              <w:rPr>
                <w:sz w:val="24"/>
              </w:rPr>
              <w:t>оличество молодых людей - жителей округа, в</w:t>
            </w:r>
            <w:r w:rsidRPr="00DD0412">
              <w:rPr>
                <w:sz w:val="24"/>
              </w:rPr>
              <w:t>о</w:t>
            </w:r>
            <w:r w:rsidRPr="00DD0412">
              <w:rPr>
                <w:sz w:val="24"/>
              </w:rPr>
              <w:t>влеченных в деятельность городских студенч</w:t>
            </w:r>
            <w:r w:rsidRPr="00DD0412">
              <w:rPr>
                <w:sz w:val="24"/>
              </w:rPr>
              <w:t>е</w:t>
            </w:r>
            <w:r w:rsidRPr="00DD0412">
              <w:rPr>
                <w:sz w:val="24"/>
              </w:rPr>
              <w:t>ских и  подростковых трудовых отрядов</w:t>
            </w:r>
          </w:p>
          <w:p w:rsidR="008A5E23" w:rsidRPr="00DD0412" w:rsidRDefault="008A5E23" w:rsidP="00A770AB">
            <w:pPr>
              <w:tabs>
                <w:tab w:val="left" w:pos="-2552"/>
                <w:tab w:val="left" w:pos="13183"/>
              </w:tabs>
              <w:spacing w:line="264" w:lineRule="auto"/>
              <w:ind w:left="142" w:right="-108"/>
              <w:rPr>
                <w:sz w:val="24"/>
              </w:rPr>
            </w:pPr>
            <w:r w:rsidRPr="00DD0412">
              <w:rPr>
                <w:sz w:val="24"/>
              </w:rPr>
              <w:t xml:space="preserve">в том числе: </w:t>
            </w:r>
          </w:p>
          <w:p w:rsidR="008A5E23" w:rsidRPr="00DD0412" w:rsidRDefault="008A5E23" w:rsidP="00ED36F4">
            <w:pPr>
              <w:tabs>
                <w:tab w:val="left" w:pos="-2552"/>
                <w:tab w:val="left" w:pos="13183"/>
              </w:tabs>
              <w:spacing w:line="264" w:lineRule="auto"/>
              <w:ind w:left="567" w:right="-108" w:hanging="425"/>
              <w:rPr>
                <w:sz w:val="24"/>
              </w:rPr>
            </w:pPr>
            <w:r w:rsidRPr="00DD0412">
              <w:rPr>
                <w:sz w:val="24"/>
              </w:rPr>
              <w:t>-      количество молодых людей - жителей округа, вовлеченных в деятельность городских студе</w:t>
            </w:r>
            <w:r w:rsidRPr="00DD0412">
              <w:rPr>
                <w:sz w:val="24"/>
              </w:rPr>
              <w:t>н</w:t>
            </w:r>
            <w:r w:rsidRPr="00DD0412">
              <w:rPr>
                <w:sz w:val="24"/>
              </w:rPr>
              <w:t>ческих отрядов</w:t>
            </w:r>
          </w:p>
          <w:p w:rsidR="008A5E23" w:rsidRPr="00DD0412" w:rsidRDefault="008A5E23" w:rsidP="00A770AB">
            <w:pPr>
              <w:tabs>
                <w:tab w:val="left" w:pos="-2552"/>
                <w:tab w:val="left" w:pos="13183"/>
              </w:tabs>
              <w:spacing w:line="264" w:lineRule="auto"/>
              <w:ind w:left="567" w:right="-108" w:hanging="425"/>
              <w:rPr>
                <w:sz w:val="24"/>
              </w:rPr>
            </w:pPr>
            <w:r w:rsidRPr="00DD0412">
              <w:rPr>
                <w:sz w:val="24"/>
              </w:rPr>
              <w:t>-      количество молодых людей - жителей округа, вовлеченных в деятельность подростковых тр</w:t>
            </w:r>
            <w:r w:rsidRPr="00DD0412">
              <w:rPr>
                <w:sz w:val="24"/>
              </w:rPr>
              <w:t>у</w:t>
            </w:r>
            <w:r w:rsidRPr="00DD0412">
              <w:rPr>
                <w:sz w:val="24"/>
              </w:rPr>
              <w:t>довых отрядов</w:t>
            </w:r>
          </w:p>
        </w:tc>
        <w:tc>
          <w:tcPr>
            <w:tcW w:w="1448" w:type="dxa"/>
            <w:vMerge w:val="restart"/>
            <w:vAlign w:val="center"/>
          </w:tcPr>
          <w:p w:rsidR="008A5E23" w:rsidRPr="00DD0412" w:rsidRDefault="008A5E23" w:rsidP="00ED36F4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человек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0E4FB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4"/>
                <w:szCs w:val="24"/>
              </w:rPr>
              <w:t>935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0E4FB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4"/>
                <w:szCs w:val="24"/>
              </w:rPr>
              <w:t>935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0E4FB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4"/>
                <w:szCs w:val="24"/>
              </w:rPr>
              <w:t>935</w:t>
            </w:r>
          </w:p>
        </w:tc>
      </w:tr>
      <w:tr w:rsidR="008A5E23" w:rsidRPr="00DD0412" w:rsidTr="000E4FBD">
        <w:trPr>
          <w:trHeight w:val="829"/>
        </w:trPr>
        <w:tc>
          <w:tcPr>
            <w:tcW w:w="5778" w:type="dxa"/>
            <w:vMerge/>
            <w:vAlign w:val="center"/>
          </w:tcPr>
          <w:p w:rsidR="008A5E23" w:rsidRPr="00DD0412" w:rsidRDefault="008A5E23" w:rsidP="00ED36F4">
            <w:pPr>
              <w:tabs>
                <w:tab w:val="left" w:pos="-2552"/>
                <w:tab w:val="left" w:pos="13183"/>
              </w:tabs>
              <w:spacing w:line="264" w:lineRule="auto"/>
              <w:ind w:left="567" w:right="-108" w:hanging="425"/>
              <w:rPr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8A5E23" w:rsidRPr="00DD0412" w:rsidRDefault="008A5E23" w:rsidP="008251FA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Align w:val="center"/>
          </w:tcPr>
          <w:p w:rsidR="008A5E23" w:rsidRPr="00DD0412" w:rsidRDefault="008A5E23" w:rsidP="000E4FB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220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0E4FB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220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5641F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220</w:t>
            </w:r>
          </w:p>
        </w:tc>
      </w:tr>
      <w:tr w:rsidR="008A5E23" w:rsidRPr="00DD0412" w:rsidTr="00421608">
        <w:trPr>
          <w:trHeight w:val="568"/>
        </w:trPr>
        <w:tc>
          <w:tcPr>
            <w:tcW w:w="5778" w:type="dxa"/>
            <w:vMerge/>
            <w:vAlign w:val="center"/>
          </w:tcPr>
          <w:p w:rsidR="008A5E23" w:rsidRPr="00DD0412" w:rsidRDefault="008A5E23" w:rsidP="00ED36F4">
            <w:pPr>
              <w:tabs>
                <w:tab w:val="left" w:pos="-2552"/>
                <w:tab w:val="left" w:pos="13183"/>
              </w:tabs>
              <w:spacing w:line="264" w:lineRule="auto"/>
              <w:ind w:left="567" w:right="-108" w:hanging="425"/>
              <w:rPr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8A5E23" w:rsidRPr="00DD0412" w:rsidRDefault="008A5E23" w:rsidP="008251FA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Align w:val="center"/>
          </w:tcPr>
          <w:p w:rsidR="008A5E23" w:rsidRPr="00DD0412" w:rsidRDefault="008A5E23" w:rsidP="000E4FB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715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5641F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715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0E4FB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715</w:t>
            </w:r>
          </w:p>
        </w:tc>
      </w:tr>
      <w:tr w:rsidR="008A5E23" w:rsidRPr="00DD0412" w:rsidTr="00421608">
        <w:trPr>
          <w:trHeight w:val="1459"/>
        </w:trPr>
        <w:tc>
          <w:tcPr>
            <w:tcW w:w="5778" w:type="dxa"/>
            <w:vMerge w:val="restart"/>
            <w:vAlign w:val="center"/>
          </w:tcPr>
          <w:p w:rsidR="008A5E23" w:rsidRPr="00DD0412" w:rsidRDefault="008A5E23" w:rsidP="000E4FBD">
            <w:pPr>
              <w:pStyle w:val="af"/>
              <w:numPr>
                <w:ilvl w:val="0"/>
                <w:numId w:val="1"/>
              </w:numPr>
              <w:tabs>
                <w:tab w:val="left" w:pos="-2552"/>
                <w:tab w:val="left" w:pos="13183"/>
              </w:tabs>
              <w:spacing w:line="264" w:lineRule="auto"/>
              <w:ind w:right="-108"/>
              <w:rPr>
                <w:sz w:val="24"/>
              </w:rPr>
            </w:pPr>
            <w:r w:rsidRPr="00DD0412">
              <w:rPr>
                <w:sz w:val="24"/>
              </w:rPr>
              <w:t>К</w:t>
            </w:r>
            <w:r w:rsidR="00E910C1">
              <w:rPr>
                <w:sz w:val="24"/>
              </w:rPr>
              <w:t>К</w:t>
            </w:r>
            <w:bookmarkStart w:id="0" w:name="_GoBack"/>
            <w:bookmarkEnd w:id="0"/>
            <w:r w:rsidRPr="00DD0412">
              <w:rPr>
                <w:sz w:val="24"/>
              </w:rPr>
              <w:t>оличество молодежных культурно-досуговых, гражданско-патриотических мероприятий, а та</w:t>
            </w:r>
            <w:r w:rsidRPr="00DD0412">
              <w:rPr>
                <w:sz w:val="24"/>
              </w:rPr>
              <w:t>к</w:t>
            </w:r>
            <w:r w:rsidRPr="00DD0412">
              <w:rPr>
                <w:sz w:val="24"/>
              </w:rPr>
              <w:t>же мероприятий по пропаганде здорового образа жизни и профилактике асоциального поведения</w:t>
            </w:r>
          </w:p>
          <w:p w:rsidR="008A5E23" w:rsidRPr="00DD0412" w:rsidRDefault="008A5E23" w:rsidP="000E4FBD">
            <w:pPr>
              <w:tabs>
                <w:tab w:val="left" w:pos="-2552"/>
                <w:tab w:val="left" w:pos="13183"/>
              </w:tabs>
              <w:spacing w:line="264" w:lineRule="auto"/>
              <w:ind w:left="142" w:right="-108"/>
              <w:rPr>
                <w:sz w:val="24"/>
              </w:rPr>
            </w:pPr>
            <w:r w:rsidRPr="00DD0412">
              <w:rPr>
                <w:sz w:val="24"/>
              </w:rPr>
              <w:t xml:space="preserve">в том числе: </w:t>
            </w:r>
          </w:p>
          <w:p w:rsidR="008A5E23" w:rsidRPr="00DD0412" w:rsidRDefault="008A5E23" w:rsidP="00ED36F4">
            <w:pPr>
              <w:tabs>
                <w:tab w:val="left" w:pos="-2552"/>
                <w:tab w:val="left" w:pos="13183"/>
              </w:tabs>
              <w:spacing w:line="264" w:lineRule="auto"/>
              <w:ind w:left="567" w:right="-108" w:hanging="425"/>
              <w:rPr>
                <w:sz w:val="24"/>
              </w:rPr>
            </w:pPr>
            <w:r w:rsidRPr="00DD0412">
              <w:rPr>
                <w:sz w:val="24"/>
              </w:rPr>
              <w:t>-      количество молодежных культурно-досуговых мероприятий</w:t>
            </w:r>
          </w:p>
          <w:p w:rsidR="008A5E23" w:rsidRPr="00DD0412" w:rsidRDefault="008A5E23" w:rsidP="00ED36F4">
            <w:pPr>
              <w:tabs>
                <w:tab w:val="left" w:pos="-2552"/>
                <w:tab w:val="left" w:pos="13183"/>
              </w:tabs>
              <w:spacing w:line="264" w:lineRule="auto"/>
              <w:ind w:left="567" w:right="-108" w:hanging="425"/>
              <w:rPr>
                <w:sz w:val="24"/>
              </w:rPr>
            </w:pPr>
            <w:r w:rsidRPr="00DD0412">
              <w:rPr>
                <w:sz w:val="24"/>
              </w:rPr>
              <w:t>-      количество гражданско-патриотических мол</w:t>
            </w:r>
            <w:r w:rsidRPr="00DD0412">
              <w:rPr>
                <w:sz w:val="24"/>
              </w:rPr>
              <w:t>о</w:t>
            </w:r>
            <w:r w:rsidRPr="00DD0412">
              <w:rPr>
                <w:sz w:val="24"/>
              </w:rPr>
              <w:t>дежных мероприятий</w:t>
            </w:r>
          </w:p>
          <w:p w:rsidR="008A5E23" w:rsidRPr="00DD0412" w:rsidRDefault="008A5E23" w:rsidP="000E4FBD">
            <w:pPr>
              <w:tabs>
                <w:tab w:val="left" w:pos="-2552"/>
                <w:tab w:val="left" w:pos="13183"/>
              </w:tabs>
              <w:spacing w:line="264" w:lineRule="auto"/>
              <w:ind w:left="567" w:right="-108" w:hanging="425"/>
              <w:rPr>
                <w:sz w:val="24"/>
              </w:rPr>
            </w:pPr>
            <w:r w:rsidRPr="00DD0412">
              <w:rPr>
                <w:sz w:val="24"/>
              </w:rPr>
              <w:t>-     количество молодежных мероприятий пропага</w:t>
            </w:r>
            <w:r w:rsidRPr="00DD0412">
              <w:rPr>
                <w:sz w:val="24"/>
              </w:rPr>
              <w:t>н</w:t>
            </w:r>
            <w:r w:rsidRPr="00DD0412">
              <w:rPr>
                <w:sz w:val="24"/>
              </w:rPr>
              <w:t>дирующих здоровый образ жизни в молодёжной среде и профилактику асоциального поведения</w:t>
            </w:r>
          </w:p>
        </w:tc>
        <w:tc>
          <w:tcPr>
            <w:tcW w:w="1448" w:type="dxa"/>
            <w:vMerge w:val="restart"/>
            <w:vAlign w:val="center"/>
          </w:tcPr>
          <w:p w:rsidR="008A5E23" w:rsidRPr="00DD0412" w:rsidRDefault="008A5E23" w:rsidP="008251FA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единиц</w:t>
            </w:r>
          </w:p>
          <w:p w:rsidR="008A5E23" w:rsidRPr="00DD0412" w:rsidRDefault="008A5E23" w:rsidP="0095641F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Align w:val="center"/>
          </w:tcPr>
          <w:p w:rsidR="008A5E23" w:rsidRPr="00DD0412" w:rsidRDefault="008A5E23" w:rsidP="008251FA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4"/>
                <w:szCs w:val="24"/>
              </w:rPr>
              <w:t>165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4F08FB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4"/>
                <w:szCs w:val="24"/>
              </w:rPr>
              <w:t>175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4F08FB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4"/>
                <w:szCs w:val="24"/>
              </w:rPr>
              <w:t>190</w:t>
            </w:r>
          </w:p>
        </w:tc>
      </w:tr>
      <w:tr w:rsidR="008A5E23" w:rsidRPr="00DD0412" w:rsidTr="00421608">
        <w:trPr>
          <w:trHeight w:val="700"/>
        </w:trPr>
        <w:tc>
          <w:tcPr>
            <w:tcW w:w="5778" w:type="dxa"/>
            <w:vMerge/>
            <w:vAlign w:val="center"/>
          </w:tcPr>
          <w:p w:rsidR="008A5E23" w:rsidRPr="00DD0412" w:rsidRDefault="008A5E23" w:rsidP="00FE2F37">
            <w:pPr>
              <w:tabs>
                <w:tab w:val="left" w:pos="-2552"/>
              </w:tabs>
              <w:spacing w:line="264" w:lineRule="auto"/>
              <w:ind w:left="567" w:hanging="425"/>
              <w:rPr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8A5E23" w:rsidRPr="00DD0412" w:rsidRDefault="008A5E23" w:rsidP="0095641F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Align w:val="center"/>
          </w:tcPr>
          <w:p w:rsidR="008A5E23" w:rsidRPr="00DD0412" w:rsidRDefault="008A5E23" w:rsidP="0095641F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80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5641F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83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5641F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87</w:t>
            </w:r>
          </w:p>
        </w:tc>
      </w:tr>
      <w:tr w:rsidR="008A5E23" w:rsidRPr="00DD0412" w:rsidTr="00421608">
        <w:trPr>
          <w:trHeight w:val="569"/>
        </w:trPr>
        <w:tc>
          <w:tcPr>
            <w:tcW w:w="5778" w:type="dxa"/>
            <w:vMerge/>
            <w:vAlign w:val="center"/>
          </w:tcPr>
          <w:p w:rsidR="008A5E23" w:rsidRPr="00DD0412" w:rsidRDefault="008A5E23" w:rsidP="00FE2F37">
            <w:pPr>
              <w:tabs>
                <w:tab w:val="left" w:pos="-2552"/>
              </w:tabs>
              <w:spacing w:line="264" w:lineRule="auto"/>
              <w:ind w:left="567" w:hanging="425"/>
              <w:rPr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8A5E23" w:rsidRPr="00DD0412" w:rsidRDefault="008A5E23" w:rsidP="0095641F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Align w:val="center"/>
          </w:tcPr>
          <w:p w:rsidR="008A5E23" w:rsidRPr="00DD0412" w:rsidRDefault="008A5E23" w:rsidP="004F08FB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45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593014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47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4F08FB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53</w:t>
            </w:r>
          </w:p>
        </w:tc>
      </w:tr>
      <w:tr w:rsidR="008A5E23" w:rsidRPr="00DD0412" w:rsidTr="00421608">
        <w:trPr>
          <w:trHeight w:val="558"/>
        </w:trPr>
        <w:tc>
          <w:tcPr>
            <w:tcW w:w="5778" w:type="dxa"/>
            <w:vMerge/>
            <w:vAlign w:val="center"/>
          </w:tcPr>
          <w:p w:rsidR="008A5E23" w:rsidRPr="00DD0412" w:rsidRDefault="008A5E23" w:rsidP="00FE2F37">
            <w:pPr>
              <w:spacing w:line="264" w:lineRule="auto"/>
              <w:ind w:firstLine="567"/>
              <w:jc w:val="both"/>
              <w:rPr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8A5E23" w:rsidRPr="00DD0412" w:rsidRDefault="008A5E23" w:rsidP="0095641F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Align w:val="center"/>
          </w:tcPr>
          <w:p w:rsidR="008A5E23" w:rsidRPr="00DD0412" w:rsidRDefault="008A5E23" w:rsidP="0095641F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40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5641F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45</w:t>
            </w:r>
          </w:p>
        </w:tc>
        <w:tc>
          <w:tcPr>
            <w:tcW w:w="869" w:type="dxa"/>
            <w:vAlign w:val="center"/>
          </w:tcPr>
          <w:p w:rsidR="008A5E23" w:rsidRPr="00DD0412" w:rsidRDefault="008A5E23" w:rsidP="0095641F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50</w:t>
            </w:r>
          </w:p>
        </w:tc>
      </w:tr>
    </w:tbl>
    <w:p w:rsidR="008A5E23" w:rsidRPr="00DD0412" w:rsidRDefault="008A5E23" w:rsidP="009C6952">
      <w:pPr>
        <w:spacing w:line="264" w:lineRule="auto"/>
        <w:ind w:firstLine="456"/>
        <w:jc w:val="both"/>
        <w:rPr>
          <w:sz w:val="24"/>
        </w:rPr>
      </w:pPr>
    </w:p>
    <w:p w:rsidR="008A5E23" w:rsidRPr="00DD0412" w:rsidRDefault="008A5E23" w:rsidP="00B06073">
      <w:pPr>
        <w:pStyle w:val="af"/>
        <w:widowControl w:val="0"/>
        <w:shd w:val="clear" w:color="auto" w:fill="FFFFFF"/>
        <w:overflowPunct/>
        <w:ind w:left="0" w:right="6" w:firstLine="567"/>
        <w:jc w:val="both"/>
        <w:textAlignment w:val="auto"/>
        <w:rPr>
          <w:color w:val="000000"/>
          <w:spacing w:val="1"/>
          <w:sz w:val="24"/>
          <w:szCs w:val="24"/>
        </w:rPr>
      </w:pPr>
      <w:r w:rsidRPr="00DD0412">
        <w:rPr>
          <w:sz w:val="24"/>
        </w:rPr>
        <w:t>Реализация подпрограммы будет способствовать повышению уровня нравственно–эстетического и духовного воспитания молодых граждан Златоустовского городского окр</w:t>
      </w:r>
      <w:r w:rsidRPr="00DD0412">
        <w:rPr>
          <w:sz w:val="24"/>
        </w:rPr>
        <w:t>у</w:t>
      </w:r>
      <w:r w:rsidRPr="00DD0412">
        <w:rPr>
          <w:sz w:val="24"/>
        </w:rPr>
        <w:t>га, расширению спектра информационно–образовательных, культурно–просветительских, интеллектуально–досуговых услуг, предоставляемых молодым гражданам округа, повыш</w:t>
      </w:r>
      <w:r w:rsidRPr="00DD0412">
        <w:rPr>
          <w:sz w:val="24"/>
        </w:rPr>
        <w:t>е</w:t>
      </w:r>
      <w:r w:rsidRPr="00DD0412">
        <w:rPr>
          <w:sz w:val="24"/>
        </w:rPr>
        <w:lastRenderedPageBreak/>
        <w:t>нию их качества, комфортности предоставления, уровня соответствия запросам пользоват</w:t>
      </w:r>
      <w:r w:rsidRPr="00DD0412">
        <w:rPr>
          <w:sz w:val="24"/>
        </w:rPr>
        <w:t>е</w:t>
      </w:r>
      <w:r w:rsidRPr="00DD0412">
        <w:rPr>
          <w:sz w:val="24"/>
        </w:rPr>
        <w:t>лей.</w:t>
      </w:r>
      <w:r w:rsidRPr="00DD0412">
        <w:rPr>
          <w:color w:val="000000"/>
          <w:spacing w:val="1"/>
          <w:sz w:val="24"/>
          <w:szCs w:val="24"/>
        </w:rPr>
        <w:t xml:space="preserve"> </w:t>
      </w: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  <w:r w:rsidRPr="00DD0412">
        <w:rPr>
          <w:sz w:val="24"/>
        </w:rPr>
        <w:t>Сроки и контрольные этапы реализации подпрограммы.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Срок реализации подпрограммы: 2014 – 2016 годы. Этапом реализации мероприятий подпрограммы является финансовый год: 2014 год, 2015 год, 2016 год.</w:t>
      </w:r>
    </w:p>
    <w:p w:rsidR="008A5E23" w:rsidRPr="00DD0412" w:rsidRDefault="008A5E23" w:rsidP="00B06073">
      <w:pPr>
        <w:ind w:firstLine="567"/>
        <w:jc w:val="both"/>
        <w:rPr>
          <w:sz w:val="24"/>
          <w:szCs w:val="24"/>
        </w:rPr>
      </w:pPr>
      <w:r w:rsidRPr="00DD0412">
        <w:rPr>
          <w:sz w:val="24"/>
          <w:szCs w:val="24"/>
        </w:rPr>
        <w:t>Контрольными этапами являются ежеквартальные и ежегодные отчеты, с промежуто</w:t>
      </w:r>
      <w:r w:rsidRPr="00DD0412">
        <w:rPr>
          <w:sz w:val="24"/>
          <w:szCs w:val="24"/>
        </w:rPr>
        <w:t>ч</w:t>
      </w:r>
      <w:r w:rsidRPr="00DD0412">
        <w:rPr>
          <w:sz w:val="24"/>
          <w:szCs w:val="24"/>
        </w:rPr>
        <w:t>ными и окончательными показателями в сравнении с запланированными.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</w:p>
    <w:p w:rsidR="008A5E23" w:rsidRPr="00DD0412" w:rsidRDefault="008A5E23" w:rsidP="00B06073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center"/>
        <w:textAlignment w:val="auto"/>
        <w:rPr>
          <w:color w:val="000000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="00A0257C">
        <w:rPr>
          <w:color w:val="000000"/>
          <w:spacing w:val="1"/>
          <w:sz w:val="24"/>
          <w:szCs w:val="24"/>
          <w:lang w:val="en-US"/>
        </w:rPr>
        <w:t>III</w:t>
      </w:r>
      <w:r w:rsidRPr="00DD0412">
        <w:rPr>
          <w:color w:val="000000"/>
          <w:spacing w:val="1"/>
          <w:sz w:val="24"/>
          <w:szCs w:val="24"/>
        </w:rPr>
        <w:t>.</w:t>
      </w:r>
      <w:r w:rsidRPr="00DD0412">
        <w:rPr>
          <w:color w:val="000000"/>
          <w:sz w:val="24"/>
          <w:szCs w:val="24"/>
        </w:rPr>
        <w:t xml:space="preserve"> </w:t>
      </w:r>
      <w:r w:rsidR="00A0257C">
        <w:rPr>
          <w:color w:val="000000"/>
          <w:sz w:val="24"/>
          <w:szCs w:val="24"/>
        </w:rPr>
        <w:t xml:space="preserve">Характеристика </w:t>
      </w:r>
      <w:r w:rsidRPr="00DD0412">
        <w:rPr>
          <w:color w:val="000000"/>
          <w:sz w:val="24"/>
          <w:szCs w:val="24"/>
        </w:rPr>
        <w:t xml:space="preserve"> основных мероприятий подпрограммы</w:t>
      </w:r>
    </w:p>
    <w:p w:rsidR="008A5E23" w:rsidRPr="00DD0412" w:rsidRDefault="008A5E23" w:rsidP="00B06073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center"/>
        <w:textAlignment w:val="auto"/>
        <w:rPr>
          <w:color w:val="000000"/>
          <w:sz w:val="24"/>
          <w:szCs w:val="24"/>
        </w:rPr>
      </w:pPr>
    </w:p>
    <w:tbl>
      <w:tblPr>
        <w:tblW w:w="9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342"/>
        <w:gridCol w:w="2335"/>
        <w:gridCol w:w="874"/>
        <w:gridCol w:w="1276"/>
        <w:gridCol w:w="851"/>
        <w:gridCol w:w="851"/>
        <w:gridCol w:w="851"/>
      </w:tblGrid>
      <w:tr w:rsidR="008A5E23" w:rsidRPr="00DD0412" w:rsidTr="00347444">
        <w:trPr>
          <w:trHeight w:val="315"/>
        </w:trPr>
        <w:tc>
          <w:tcPr>
            <w:tcW w:w="534" w:type="dxa"/>
            <w:vMerge w:val="restart"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  <w:r w:rsidRPr="00DD0412">
              <w:t>№ п</w:t>
            </w:r>
            <w:r w:rsidRPr="00DD0412">
              <w:rPr>
                <w:lang w:val="en-US"/>
              </w:rPr>
              <w:t>/</w:t>
            </w:r>
            <w:r w:rsidRPr="00DD0412">
              <w:t>п</w:t>
            </w:r>
          </w:p>
        </w:tc>
        <w:tc>
          <w:tcPr>
            <w:tcW w:w="2342" w:type="dxa"/>
            <w:vMerge w:val="restart"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  <w:r w:rsidRPr="00DD0412">
              <w:t>Наименование</w:t>
            </w:r>
          </w:p>
          <w:p w:rsidR="008A5E23" w:rsidRPr="00DD0412" w:rsidRDefault="008A5E23" w:rsidP="00347444">
            <w:pPr>
              <w:ind w:left="-65" w:right="-69"/>
              <w:jc w:val="center"/>
            </w:pPr>
            <w:r w:rsidRPr="00DD0412">
              <w:t>мероприятий</w:t>
            </w:r>
          </w:p>
        </w:tc>
        <w:tc>
          <w:tcPr>
            <w:tcW w:w="2335" w:type="dxa"/>
            <w:vMerge w:val="restart"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  <w:r w:rsidRPr="00DD0412">
              <w:t>Исполнители</w:t>
            </w:r>
          </w:p>
        </w:tc>
        <w:tc>
          <w:tcPr>
            <w:tcW w:w="874" w:type="dxa"/>
            <w:vMerge w:val="restart"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  <w:r w:rsidRPr="00DD0412">
              <w:t>Срок</w:t>
            </w:r>
          </w:p>
          <w:p w:rsidR="008A5E23" w:rsidRPr="00DD0412" w:rsidRDefault="008A5E23" w:rsidP="00347444">
            <w:pPr>
              <w:ind w:left="-65" w:right="-69"/>
              <w:jc w:val="center"/>
            </w:pPr>
            <w:r w:rsidRPr="00DD0412">
              <w:t>испо</w:t>
            </w:r>
            <w:r w:rsidRPr="00DD0412">
              <w:t>л</w:t>
            </w:r>
            <w:r w:rsidRPr="00DD0412">
              <w:t>нения</w:t>
            </w:r>
          </w:p>
        </w:tc>
        <w:tc>
          <w:tcPr>
            <w:tcW w:w="1276" w:type="dxa"/>
            <w:vMerge w:val="restart"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  <w:r w:rsidRPr="00DD0412">
              <w:t>Источники</w:t>
            </w:r>
          </w:p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</w:rPr>
            </w:pPr>
            <w:r w:rsidRPr="00DD0412">
              <w:t>финансир</w:t>
            </w:r>
            <w:r w:rsidRPr="00DD0412">
              <w:t>о</w:t>
            </w:r>
            <w:r w:rsidRPr="00DD0412">
              <w:t>вания</w:t>
            </w:r>
          </w:p>
        </w:tc>
        <w:tc>
          <w:tcPr>
            <w:tcW w:w="2553" w:type="dxa"/>
            <w:gridSpan w:val="3"/>
            <w:tcBorders>
              <w:bottom w:val="single" w:sz="4" w:space="0" w:color="auto"/>
            </w:tcBorders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Объемы финансирования,</w:t>
            </w:r>
          </w:p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</w:rPr>
            </w:pPr>
            <w:r w:rsidRPr="00DD0412">
              <w:t>тыс. руб.</w:t>
            </w:r>
          </w:p>
        </w:tc>
      </w:tr>
      <w:tr w:rsidR="008A5E23" w:rsidRPr="00DD0412" w:rsidTr="00347444">
        <w:trPr>
          <w:trHeight w:val="405"/>
        </w:trPr>
        <w:tc>
          <w:tcPr>
            <w:tcW w:w="534" w:type="dxa"/>
            <w:vMerge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</w:p>
        </w:tc>
        <w:tc>
          <w:tcPr>
            <w:tcW w:w="2342" w:type="dxa"/>
            <w:vMerge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</w:p>
        </w:tc>
        <w:tc>
          <w:tcPr>
            <w:tcW w:w="2335" w:type="dxa"/>
            <w:vMerge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</w:p>
        </w:tc>
        <w:tc>
          <w:tcPr>
            <w:tcW w:w="874" w:type="dxa"/>
            <w:vMerge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8A5E23" w:rsidRPr="00DD0412" w:rsidRDefault="008A5E23" w:rsidP="00347444">
            <w:pPr>
              <w:ind w:left="-65" w:right="-69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5E23" w:rsidRPr="00DD0412" w:rsidRDefault="008A5E23" w:rsidP="00347444">
            <w:pPr>
              <w:spacing w:line="264" w:lineRule="auto"/>
              <w:ind w:left="-51" w:right="-108" w:hanging="83"/>
              <w:jc w:val="center"/>
            </w:pPr>
            <w:r w:rsidRPr="00DD0412"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5E23" w:rsidRPr="00DD0412" w:rsidRDefault="008A5E23" w:rsidP="00347444">
            <w:pPr>
              <w:spacing w:line="264" w:lineRule="auto"/>
              <w:ind w:left="-108" w:right="-108" w:hanging="22"/>
              <w:jc w:val="center"/>
            </w:pPr>
            <w:r w:rsidRPr="00DD0412"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5E23" w:rsidRPr="00DD0412" w:rsidRDefault="008A5E23" w:rsidP="00347444">
            <w:pPr>
              <w:spacing w:line="264" w:lineRule="auto"/>
              <w:ind w:left="-108" w:right="-108" w:hanging="22"/>
              <w:jc w:val="center"/>
            </w:pPr>
            <w:r w:rsidRPr="00DD0412">
              <w:t>2016 год</w:t>
            </w:r>
          </w:p>
        </w:tc>
      </w:tr>
      <w:tr w:rsidR="008A5E23" w:rsidRPr="00DD0412" w:rsidTr="00347444">
        <w:tc>
          <w:tcPr>
            <w:tcW w:w="534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1.</w:t>
            </w:r>
          </w:p>
        </w:tc>
        <w:tc>
          <w:tcPr>
            <w:tcW w:w="2342" w:type="dxa"/>
            <w:vAlign w:val="center"/>
          </w:tcPr>
          <w:p w:rsidR="008A5E23" w:rsidRPr="00DD0412" w:rsidRDefault="008A5E23" w:rsidP="00347444">
            <w:pPr>
              <w:ind w:left="-78" w:right="-111"/>
            </w:pPr>
            <w:r w:rsidRPr="00DD0412">
              <w:t>Разработка положений по организации мероприятий творческого, гражданско–патриотического и инте</w:t>
            </w:r>
            <w:r w:rsidRPr="00DD0412">
              <w:t>л</w:t>
            </w:r>
            <w:r w:rsidRPr="00DD0412">
              <w:t>лектуального характера</w:t>
            </w:r>
          </w:p>
        </w:tc>
        <w:tc>
          <w:tcPr>
            <w:tcW w:w="2335" w:type="dxa"/>
            <w:vAlign w:val="center"/>
          </w:tcPr>
          <w:p w:rsidR="008A5E23" w:rsidRPr="00DD0412" w:rsidRDefault="008A5E23" w:rsidP="00347444">
            <w:pPr>
              <w:ind w:left="-33" w:right="-133"/>
            </w:pPr>
            <w:r w:rsidRPr="00DD0412">
              <w:t>Муниципальное учрежд</w:t>
            </w:r>
            <w:r w:rsidRPr="00DD0412">
              <w:t>е</w:t>
            </w:r>
            <w:r w:rsidRPr="00DD0412">
              <w:t>ние Управление культуры и молодёжной политики Златоустовского горо</w:t>
            </w:r>
            <w:r w:rsidRPr="00DD0412">
              <w:t>д</w:t>
            </w:r>
            <w:r w:rsidRPr="00DD0412">
              <w:t>ского округа</w:t>
            </w:r>
          </w:p>
        </w:tc>
        <w:tc>
          <w:tcPr>
            <w:tcW w:w="874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2014 – 2016 годы</w:t>
            </w:r>
          </w:p>
        </w:tc>
        <w:tc>
          <w:tcPr>
            <w:tcW w:w="1276" w:type="dxa"/>
            <w:vAlign w:val="center"/>
          </w:tcPr>
          <w:p w:rsidR="008A5E23" w:rsidRPr="00DD0412" w:rsidRDefault="008A5E23" w:rsidP="001F3AEF">
            <w:r w:rsidRPr="00DD0412">
              <w:t>Без допо</w:t>
            </w:r>
            <w:r w:rsidRPr="00DD0412">
              <w:t>л</w:t>
            </w:r>
            <w:r w:rsidRPr="00DD0412">
              <w:t>нительного финансир</w:t>
            </w:r>
            <w:r w:rsidRPr="00DD0412">
              <w:t>о</w:t>
            </w:r>
            <w:r w:rsidRPr="00DD0412">
              <w:t>вания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ind w:left="-51" w:right="-108" w:hanging="78"/>
              <w:jc w:val="center"/>
            </w:pPr>
            <w:r w:rsidRPr="00DD0412">
              <w:t>–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ind w:left="-51" w:right="-108" w:hanging="78"/>
              <w:jc w:val="center"/>
            </w:pPr>
            <w:r w:rsidRPr="00DD0412">
              <w:t>–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ind w:left="-51" w:right="-108" w:hanging="78"/>
              <w:jc w:val="center"/>
            </w:pPr>
            <w:r w:rsidRPr="00DD0412">
              <w:t>–</w:t>
            </w:r>
          </w:p>
        </w:tc>
      </w:tr>
      <w:tr w:rsidR="008A5E23" w:rsidRPr="00DD0412" w:rsidTr="00347444">
        <w:tc>
          <w:tcPr>
            <w:tcW w:w="534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2.</w:t>
            </w:r>
          </w:p>
        </w:tc>
        <w:tc>
          <w:tcPr>
            <w:tcW w:w="2342" w:type="dxa"/>
            <w:vAlign w:val="center"/>
          </w:tcPr>
          <w:p w:rsidR="008A5E23" w:rsidRPr="00DD0412" w:rsidRDefault="008A5E23" w:rsidP="00347444">
            <w:pPr>
              <w:ind w:left="-78" w:right="-111"/>
            </w:pPr>
            <w:r w:rsidRPr="00DD0412">
              <w:t>Разработка положений о проведении конкурсных проектов для получения грантов в молодёжной сфере</w:t>
            </w:r>
          </w:p>
        </w:tc>
        <w:tc>
          <w:tcPr>
            <w:tcW w:w="2335" w:type="dxa"/>
            <w:vAlign w:val="center"/>
          </w:tcPr>
          <w:p w:rsidR="008A5E23" w:rsidRPr="00DD0412" w:rsidRDefault="008A5E23" w:rsidP="00347444">
            <w:pPr>
              <w:ind w:left="-33" w:right="-133"/>
            </w:pPr>
            <w:r w:rsidRPr="00DD0412">
              <w:t>Муниципальное учрежд</w:t>
            </w:r>
            <w:r w:rsidRPr="00DD0412">
              <w:t>е</w:t>
            </w:r>
            <w:r w:rsidRPr="00DD0412">
              <w:t>ние Управление культуры и молодёжной политики Златоустовского горо</w:t>
            </w:r>
            <w:r w:rsidRPr="00DD0412">
              <w:t>д</w:t>
            </w:r>
            <w:r w:rsidRPr="00DD0412">
              <w:t>ского округа</w:t>
            </w:r>
          </w:p>
        </w:tc>
        <w:tc>
          <w:tcPr>
            <w:tcW w:w="874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2014 – 2016 годы</w:t>
            </w:r>
          </w:p>
        </w:tc>
        <w:tc>
          <w:tcPr>
            <w:tcW w:w="1276" w:type="dxa"/>
            <w:vAlign w:val="center"/>
          </w:tcPr>
          <w:p w:rsidR="008A5E23" w:rsidRPr="00DD0412" w:rsidRDefault="008A5E23" w:rsidP="00442C78">
            <w:r w:rsidRPr="00DD0412">
              <w:t>Без допо</w:t>
            </w:r>
            <w:r w:rsidRPr="00DD0412">
              <w:t>л</w:t>
            </w:r>
            <w:r w:rsidRPr="00DD0412">
              <w:t>нительного финансир</w:t>
            </w:r>
            <w:r w:rsidRPr="00DD0412">
              <w:t>о</w:t>
            </w:r>
            <w:r w:rsidRPr="00DD0412">
              <w:t>вания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ind w:left="-51" w:right="-108" w:hanging="78"/>
              <w:jc w:val="center"/>
            </w:pPr>
            <w:r w:rsidRPr="00DD0412">
              <w:t>–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ind w:left="-51" w:right="-108" w:hanging="78"/>
              <w:jc w:val="center"/>
            </w:pPr>
            <w:r w:rsidRPr="00DD0412">
              <w:t>–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ind w:left="-51" w:right="-108" w:hanging="78"/>
              <w:jc w:val="center"/>
            </w:pPr>
            <w:r w:rsidRPr="00DD0412">
              <w:t>–</w:t>
            </w:r>
          </w:p>
        </w:tc>
      </w:tr>
      <w:tr w:rsidR="008A5E23" w:rsidRPr="00DD0412" w:rsidTr="00347444">
        <w:tc>
          <w:tcPr>
            <w:tcW w:w="534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3.</w:t>
            </w:r>
          </w:p>
        </w:tc>
        <w:tc>
          <w:tcPr>
            <w:tcW w:w="2342" w:type="dxa"/>
          </w:tcPr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  <w:rPr>
                <w:color w:val="000000"/>
              </w:rPr>
            </w:pPr>
            <w:r w:rsidRPr="00DD0412">
              <w:t>Организация молоде</w:t>
            </w:r>
            <w:r w:rsidRPr="00DD0412">
              <w:t>ж</w:t>
            </w:r>
            <w:r w:rsidRPr="00DD0412">
              <w:t>ных культурно-досуговых, гражданско-патриотических мер</w:t>
            </w:r>
            <w:r w:rsidRPr="00DD0412">
              <w:t>о</w:t>
            </w:r>
            <w:r w:rsidRPr="00DD0412">
              <w:t>приятий, а также по пропаганде здорового образа жизни и проф</w:t>
            </w:r>
            <w:r w:rsidRPr="00DD0412">
              <w:t>и</w:t>
            </w:r>
            <w:r w:rsidRPr="00DD0412">
              <w:t>лактике асоциального поведения</w:t>
            </w:r>
          </w:p>
        </w:tc>
        <w:tc>
          <w:tcPr>
            <w:tcW w:w="2335" w:type="dxa"/>
          </w:tcPr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  <w:rPr>
                <w:color w:val="000000"/>
              </w:rPr>
            </w:pPr>
            <w:r w:rsidRPr="00DD0412">
              <w:t>Муниципальное учр</w:t>
            </w:r>
            <w:r w:rsidRPr="00DD0412">
              <w:t>е</w:t>
            </w:r>
            <w:r w:rsidRPr="00DD0412">
              <w:t>ждение Управление культуры и молодёжной политики Златоусто</w:t>
            </w:r>
            <w:r w:rsidRPr="00DD0412">
              <w:t>в</w:t>
            </w:r>
            <w:r w:rsidRPr="00DD0412">
              <w:t>ского городского округа</w:t>
            </w:r>
          </w:p>
        </w:tc>
        <w:tc>
          <w:tcPr>
            <w:tcW w:w="874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2014 – 2016 годы</w:t>
            </w:r>
          </w:p>
        </w:tc>
        <w:tc>
          <w:tcPr>
            <w:tcW w:w="1276" w:type="dxa"/>
            <w:vAlign w:val="center"/>
          </w:tcPr>
          <w:p w:rsidR="008A5E23" w:rsidRPr="00DD0412" w:rsidRDefault="008A5E23" w:rsidP="00442C78">
            <w:r w:rsidRPr="00DD0412">
              <w:t>Бюджет Златоусто</w:t>
            </w:r>
            <w:r w:rsidRPr="00DD0412">
              <w:t>в</w:t>
            </w:r>
            <w:r w:rsidRPr="00DD0412">
              <w:t>ского г</w:t>
            </w:r>
            <w:r w:rsidRPr="00DD0412">
              <w:t>о</w:t>
            </w:r>
            <w:r w:rsidRPr="00DD0412">
              <w:t>родского округа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846,0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846,0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846,0</w:t>
            </w:r>
          </w:p>
        </w:tc>
      </w:tr>
      <w:tr w:rsidR="008A5E23" w:rsidRPr="00DD0412" w:rsidTr="00347444">
        <w:trPr>
          <w:trHeight w:val="400"/>
        </w:trPr>
        <w:tc>
          <w:tcPr>
            <w:tcW w:w="534" w:type="dxa"/>
            <w:vMerge w:val="restart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4.</w:t>
            </w:r>
          </w:p>
        </w:tc>
        <w:tc>
          <w:tcPr>
            <w:tcW w:w="2342" w:type="dxa"/>
            <w:vMerge w:val="restart"/>
          </w:tcPr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</w:pPr>
          </w:p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  <w:rPr>
                <w:color w:val="000000"/>
              </w:rPr>
            </w:pPr>
            <w:r w:rsidRPr="00DD0412">
              <w:t>Организация временных рабочих мест для ст</w:t>
            </w:r>
            <w:r w:rsidRPr="00DD0412">
              <w:t>у</w:t>
            </w:r>
            <w:r w:rsidRPr="00DD0412">
              <w:t>дентов и подростков округа</w:t>
            </w:r>
          </w:p>
        </w:tc>
        <w:tc>
          <w:tcPr>
            <w:tcW w:w="2335" w:type="dxa"/>
          </w:tcPr>
          <w:p w:rsidR="008A5E23" w:rsidRPr="00DD0412" w:rsidRDefault="008A5E23" w:rsidP="00D63E6C">
            <w:r w:rsidRPr="00DD0412">
              <w:t>Муниципальное казе</w:t>
            </w:r>
            <w:r w:rsidRPr="00DD0412">
              <w:t>н</w:t>
            </w:r>
            <w:r w:rsidRPr="00DD0412">
              <w:t>ное учреждение Злат</w:t>
            </w:r>
            <w:r w:rsidRPr="00DD0412">
              <w:t>о</w:t>
            </w:r>
            <w:r w:rsidRPr="00DD0412">
              <w:t>устовского городского округа</w:t>
            </w:r>
          </w:p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  <w:rPr>
                <w:color w:val="000000"/>
              </w:rPr>
            </w:pPr>
            <w:r w:rsidRPr="00DD0412">
              <w:t>«Жилищно – комм</w:t>
            </w:r>
            <w:r w:rsidRPr="00DD0412">
              <w:t>у</w:t>
            </w:r>
            <w:r w:rsidRPr="00DD0412">
              <w:t>нальное хозяйство»</w:t>
            </w:r>
          </w:p>
        </w:tc>
        <w:tc>
          <w:tcPr>
            <w:tcW w:w="874" w:type="dxa"/>
          </w:tcPr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</w:rPr>
            </w:pPr>
            <w:r w:rsidRPr="00DD0412">
              <w:t>2014 – 2016 годы</w:t>
            </w:r>
          </w:p>
        </w:tc>
        <w:tc>
          <w:tcPr>
            <w:tcW w:w="1276" w:type="dxa"/>
          </w:tcPr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</w:rPr>
            </w:pPr>
            <w:r w:rsidRPr="00DD0412">
              <w:t>Бюджет Златоусто</w:t>
            </w:r>
            <w:r w:rsidRPr="00DD0412">
              <w:t>в</w:t>
            </w:r>
            <w:r w:rsidRPr="00DD0412">
              <w:t>ского г</w:t>
            </w:r>
            <w:r w:rsidRPr="00DD0412">
              <w:t>о</w:t>
            </w:r>
            <w:r w:rsidRPr="00DD0412">
              <w:t>родского округа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2700,0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2700,0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2700,0</w:t>
            </w:r>
          </w:p>
        </w:tc>
      </w:tr>
      <w:tr w:rsidR="008A5E23" w:rsidRPr="00DD0412" w:rsidTr="00347444">
        <w:trPr>
          <w:trHeight w:val="922"/>
        </w:trPr>
        <w:tc>
          <w:tcPr>
            <w:tcW w:w="534" w:type="dxa"/>
            <w:vMerge/>
          </w:tcPr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342" w:type="dxa"/>
            <w:vMerge/>
          </w:tcPr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335" w:type="dxa"/>
          </w:tcPr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</w:pPr>
            <w:r w:rsidRPr="00DD0412">
              <w:t>Муниципальное учр</w:t>
            </w:r>
            <w:r w:rsidRPr="00DD0412">
              <w:t>е</w:t>
            </w:r>
            <w:r w:rsidRPr="00DD0412">
              <w:t>ждение Управление культуры и молодёжной политики Златоусто</w:t>
            </w:r>
            <w:r w:rsidRPr="00DD0412">
              <w:t>в</w:t>
            </w:r>
            <w:r w:rsidRPr="00DD0412">
              <w:t>ского городского окр</w:t>
            </w:r>
            <w:r w:rsidRPr="00DD0412">
              <w:t>у</w:t>
            </w:r>
            <w:r w:rsidRPr="00DD0412">
              <w:t>га,    Муниципальное казенное учреждение Управление образов</w:t>
            </w:r>
            <w:r w:rsidRPr="00DD0412">
              <w:t>а</w:t>
            </w:r>
            <w:r w:rsidRPr="00DD0412">
              <w:t xml:space="preserve">ния Златоустовского городского округа, </w:t>
            </w:r>
          </w:p>
          <w:p w:rsidR="008A5E23" w:rsidRPr="00DD0412" w:rsidRDefault="008A5E23" w:rsidP="00347444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</w:pPr>
            <w:r w:rsidRPr="00DD0412">
              <w:t>Муниципальное казе</w:t>
            </w:r>
            <w:r w:rsidRPr="00DD0412">
              <w:t>н</w:t>
            </w:r>
            <w:r w:rsidRPr="00DD0412">
              <w:t>ное учреждение Упра</w:t>
            </w:r>
            <w:r w:rsidRPr="00DD0412">
              <w:t>в</w:t>
            </w:r>
            <w:r w:rsidRPr="00DD0412">
              <w:t>ление по физической культуре спорту и т</w:t>
            </w:r>
            <w:r w:rsidRPr="00DD0412">
              <w:t>у</w:t>
            </w:r>
            <w:r w:rsidRPr="00DD0412">
              <w:t>ризму Златоустовского городского округа,</w:t>
            </w:r>
          </w:p>
          <w:p w:rsidR="008A5E23" w:rsidRPr="00DD0412" w:rsidRDefault="008A5E23" w:rsidP="005D79DD">
            <w:r w:rsidRPr="00DD0412">
              <w:t>Управление социальной защиты населения Зл</w:t>
            </w:r>
            <w:r w:rsidRPr="00DD0412">
              <w:t>а</w:t>
            </w:r>
            <w:r w:rsidRPr="00DD0412">
              <w:t>тоустовского городск</w:t>
            </w:r>
            <w:r w:rsidRPr="00DD0412">
              <w:t>о</w:t>
            </w:r>
            <w:r w:rsidRPr="00DD0412">
              <w:t>го округа</w:t>
            </w:r>
          </w:p>
        </w:tc>
        <w:tc>
          <w:tcPr>
            <w:tcW w:w="874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2014 – 2016 годы</w:t>
            </w:r>
          </w:p>
        </w:tc>
        <w:tc>
          <w:tcPr>
            <w:tcW w:w="1276" w:type="dxa"/>
            <w:vAlign w:val="center"/>
          </w:tcPr>
          <w:p w:rsidR="008A5E23" w:rsidRPr="00DD0412" w:rsidRDefault="008A5E23" w:rsidP="005D79DD">
            <w:r w:rsidRPr="00DD0412">
              <w:t>Бюджет Златоусто</w:t>
            </w:r>
            <w:r w:rsidRPr="00DD0412">
              <w:t>в</w:t>
            </w:r>
            <w:r w:rsidRPr="00DD0412">
              <w:t>ского г</w:t>
            </w:r>
            <w:r w:rsidRPr="00DD0412">
              <w:t>о</w:t>
            </w:r>
            <w:r w:rsidRPr="00DD0412">
              <w:t>родского округа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3160,0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3160,0</w:t>
            </w:r>
          </w:p>
        </w:tc>
        <w:tc>
          <w:tcPr>
            <w:tcW w:w="851" w:type="dxa"/>
            <w:vAlign w:val="center"/>
          </w:tcPr>
          <w:p w:rsidR="008A5E23" w:rsidRPr="00DD0412" w:rsidRDefault="008A5E23" w:rsidP="00347444">
            <w:pPr>
              <w:jc w:val="center"/>
            </w:pPr>
            <w:r w:rsidRPr="00DD0412">
              <w:t>3160,0</w:t>
            </w:r>
          </w:p>
        </w:tc>
      </w:tr>
    </w:tbl>
    <w:p w:rsidR="008A5E23" w:rsidRPr="00DD0412" w:rsidRDefault="008A5E23" w:rsidP="00B06073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center"/>
        <w:textAlignment w:val="auto"/>
        <w:rPr>
          <w:color w:val="000000"/>
          <w:sz w:val="24"/>
          <w:szCs w:val="24"/>
        </w:rPr>
      </w:pPr>
    </w:p>
    <w:p w:rsidR="008A5E23" w:rsidRPr="00DD0412" w:rsidRDefault="008A5E23" w:rsidP="00046128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jc w:val="center"/>
        <w:textAlignment w:val="auto"/>
        <w:rPr>
          <w:color w:val="000000"/>
          <w:spacing w:val="1"/>
          <w:sz w:val="24"/>
          <w:szCs w:val="24"/>
        </w:rPr>
      </w:pPr>
    </w:p>
    <w:p w:rsidR="008A5E23" w:rsidRPr="00DD0412" w:rsidRDefault="008A5E23" w:rsidP="00046128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jc w:val="center"/>
        <w:textAlignment w:val="auto"/>
        <w:rPr>
          <w:color w:val="000000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="00A0257C">
        <w:rPr>
          <w:color w:val="000000"/>
          <w:spacing w:val="1"/>
          <w:sz w:val="24"/>
          <w:szCs w:val="24"/>
          <w:lang w:val="en-US"/>
        </w:rPr>
        <w:t>I</w:t>
      </w:r>
      <w:r w:rsidRPr="00DD0412">
        <w:rPr>
          <w:color w:val="000000"/>
          <w:spacing w:val="1"/>
          <w:sz w:val="24"/>
          <w:szCs w:val="24"/>
          <w:lang w:val="en-US"/>
        </w:rPr>
        <w:t>V</w:t>
      </w:r>
      <w:r w:rsidRPr="00DD0412">
        <w:rPr>
          <w:color w:val="000000"/>
          <w:spacing w:val="1"/>
          <w:sz w:val="24"/>
          <w:szCs w:val="24"/>
        </w:rPr>
        <w:t xml:space="preserve">. </w:t>
      </w:r>
      <w:r w:rsidRPr="00DD0412">
        <w:rPr>
          <w:color w:val="000000"/>
          <w:sz w:val="24"/>
          <w:szCs w:val="24"/>
        </w:rPr>
        <w:t xml:space="preserve">Обоснование объема финансовых ресурсов, </w:t>
      </w:r>
    </w:p>
    <w:p w:rsidR="008A5E23" w:rsidRPr="00DD0412" w:rsidRDefault="008A5E23" w:rsidP="0092679D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jc w:val="center"/>
        <w:textAlignment w:val="auto"/>
        <w:rPr>
          <w:sz w:val="24"/>
        </w:rPr>
      </w:pPr>
      <w:r w:rsidRPr="00DD0412">
        <w:rPr>
          <w:color w:val="000000"/>
          <w:sz w:val="24"/>
          <w:szCs w:val="24"/>
        </w:rPr>
        <w:t>необходимых для реализации подпрограммы</w:t>
      </w:r>
      <w:r w:rsidRPr="00DD0412">
        <w:rPr>
          <w:sz w:val="24"/>
        </w:rPr>
        <w:tab/>
      </w:r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2693"/>
        <w:gridCol w:w="5812"/>
      </w:tblGrid>
      <w:tr w:rsidR="008A5E23" w:rsidRPr="00DD0412" w:rsidTr="00734E33">
        <w:trPr>
          <w:trHeight w:val="481"/>
          <w:jc w:val="center"/>
        </w:trPr>
        <w:tc>
          <w:tcPr>
            <w:tcW w:w="534" w:type="dxa"/>
            <w:vAlign w:val="center"/>
          </w:tcPr>
          <w:p w:rsidR="008A5E23" w:rsidRPr="00DD0412" w:rsidRDefault="008A5E23" w:rsidP="003451B3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 xml:space="preserve">№ </w:t>
            </w:r>
          </w:p>
          <w:p w:rsidR="008A5E23" w:rsidRPr="00DD0412" w:rsidRDefault="008A5E23" w:rsidP="003451B3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п/п</w:t>
            </w:r>
          </w:p>
        </w:tc>
        <w:tc>
          <w:tcPr>
            <w:tcW w:w="2693" w:type="dxa"/>
            <w:vAlign w:val="center"/>
          </w:tcPr>
          <w:p w:rsidR="008A5E23" w:rsidRPr="00DD0412" w:rsidRDefault="008A5E23" w:rsidP="003451B3">
            <w:pPr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 xml:space="preserve">Наименование </w:t>
            </w:r>
          </w:p>
          <w:p w:rsidR="008A5E23" w:rsidRPr="00DD0412" w:rsidRDefault="008A5E23" w:rsidP="003451B3">
            <w:pPr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мероприятия</w:t>
            </w:r>
          </w:p>
        </w:tc>
        <w:tc>
          <w:tcPr>
            <w:tcW w:w="5812" w:type="dxa"/>
            <w:vAlign w:val="center"/>
          </w:tcPr>
          <w:p w:rsidR="008A5E23" w:rsidRPr="00DD0412" w:rsidRDefault="008A5E23" w:rsidP="003451B3">
            <w:pPr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Сумма расходов, тыс. руб.</w:t>
            </w:r>
          </w:p>
        </w:tc>
      </w:tr>
      <w:tr w:rsidR="008A5E23" w:rsidRPr="00DD0412" w:rsidTr="00734E33">
        <w:trPr>
          <w:trHeight w:val="481"/>
          <w:jc w:val="center"/>
        </w:trPr>
        <w:tc>
          <w:tcPr>
            <w:tcW w:w="534" w:type="dxa"/>
            <w:vAlign w:val="center"/>
          </w:tcPr>
          <w:p w:rsidR="008A5E23" w:rsidRPr="00DD0412" w:rsidRDefault="008A5E23" w:rsidP="003451B3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8A5E23" w:rsidRPr="00DD0412" w:rsidRDefault="008A5E23" w:rsidP="003D1AAF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  <w:rPr>
                <w:color w:val="000000"/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Организация молоде</w:t>
            </w:r>
            <w:r w:rsidRPr="00DD0412">
              <w:rPr>
                <w:sz w:val="22"/>
                <w:szCs w:val="22"/>
              </w:rPr>
              <w:t>ж</w:t>
            </w:r>
            <w:r w:rsidRPr="00DD0412">
              <w:rPr>
                <w:sz w:val="22"/>
                <w:szCs w:val="22"/>
              </w:rPr>
              <w:t>ных культурно-досуговых, гражданско-патриотических меропр</w:t>
            </w:r>
            <w:r w:rsidRPr="00DD0412">
              <w:rPr>
                <w:sz w:val="22"/>
                <w:szCs w:val="22"/>
              </w:rPr>
              <w:t>и</w:t>
            </w:r>
            <w:r w:rsidRPr="00DD0412">
              <w:rPr>
                <w:sz w:val="22"/>
                <w:szCs w:val="22"/>
              </w:rPr>
              <w:t>ятий, а также по проп</w:t>
            </w:r>
            <w:r w:rsidRPr="00DD0412">
              <w:rPr>
                <w:sz w:val="22"/>
                <w:szCs w:val="22"/>
              </w:rPr>
              <w:t>а</w:t>
            </w:r>
            <w:r w:rsidRPr="00DD0412">
              <w:rPr>
                <w:sz w:val="22"/>
                <w:szCs w:val="22"/>
              </w:rPr>
              <w:t>ганде здорового образа жизни и профилактике асоциального поведения</w:t>
            </w:r>
          </w:p>
        </w:tc>
        <w:tc>
          <w:tcPr>
            <w:tcW w:w="5812" w:type="dxa"/>
            <w:vAlign w:val="center"/>
          </w:tcPr>
          <w:p w:rsidR="008A5E23" w:rsidRPr="00DD0412" w:rsidRDefault="008A5E23" w:rsidP="00784C64">
            <w:pPr>
              <w:ind w:right="-108"/>
              <w:rPr>
                <w:sz w:val="22"/>
                <w:szCs w:val="22"/>
                <w:u w:val="single"/>
              </w:rPr>
            </w:pPr>
            <w:r w:rsidRPr="00DD0412">
              <w:rPr>
                <w:sz w:val="22"/>
                <w:szCs w:val="22"/>
                <w:u w:val="single"/>
              </w:rPr>
              <w:t>Расчет затрат на мероприятие (бюджет Златоустовского г</w:t>
            </w:r>
            <w:r w:rsidRPr="00DD0412">
              <w:rPr>
                <w:sz w:val="22"/>
                <w:szCs w:val="22"/>
                <w:u w:val="single"/>
              </w:rPr>
              <w:t>о</w:t>
            </w:r>
            <w:r w:rsidRPr="00DD0412">
              <w:rPr>
                <w:sz w:val="22"/>
                <w:szCs w:val="22"/>
                <w:u w:val="single"/>
              </w:rPr>
              <w:t>родского округа):</w:t>
            </w:r>
          </w:p>
          <w:p w:rsidR="008A5E23" w:rsidRPr="00DD0412" w:rsidRDefault="008A5E23" w:rsidP="00784C64">
            <w:pPr>
              <w:ind w:right="-108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396,0-услуги по организации и проведению мероприятий;</w:t>
            </w:r>
          </w:p>
          <w:p w:rsidR="008A5E23" w:rsidRPr="00DD0412" w:rsidRDefault="008A5E23" w:rsidP="00784C64">
            <w:pPr>
              <w:ind w:right="-108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425,0-оплата призов для проведения мероприятий;</w:t>
            </w:r>
          </w:p>
          <w:p w:rsidR="008A5E23" w:rsidRPr="00DD0412" w:rsidRDefault="008A5E23" w:rsidP="00784C64">
            <w:pPr>
              <w:ind w:right="-108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25,0-транспортные услуги</w:t>
            </w:r>
          </w:p>
          <w:p w:rsidR="008A5E23" w:rsidRPr="00DD0412" w:rsidRDefault="008A5E23" w:rsidP="00784C64">
            <w:pPr>
              <w:ind w:right="-108"/>
              <w:rPr>
                <w:sz w:val="22"/>
                <w:szCs w:val="22"/>
              </w:rPr>
            </w:pPr>
          </w:p>
          <w:p w:rsidR="008A5E23" w:rsidRPr="00DD0412" w:rsidRDefault="008A5E23" w:rsidP="00784C64">
            <w:pPr>
              <w:ind w:right="-108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Итого расходов: 846,0</w:t>
            </w:r>
          </w:p>
          <w:p w:rsidR="008A5E23" w:rsidRPr="00DD0412" w:rsidRDefault="008A5E23" w:rsidP="00F34943">
            <w:pPr>
              <w:rPr>
                <w:sz w:val="22"/>
                <w:szCs w:val="22"/>
              </w:rPr>
            </w:pPr>
          </w:p>
          <w:p w:rsidR="008A5E23" w:rsidRPr="00DD0412" w:rsidRDefault="008A5E23" w:rsidP="00F34943">
            <w:pPr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Всего расходов за 2014 - 2016 годы - 2538,0</w:t>
            </w:r>
          </w:p>
        </w:tc>
      </w:tr>
      <w:tr w:rsidR="008A5E23" w:rsidRPr="00DD0412" w:rsidTr="00734E33">
        <w:trPr>
          <w:jc w:val="center"/>
        </w:trPr>
        <w:tc>
          <w:tcPr>
            <w:tcW w:w="534" w:type="dxa"/>
            <w:vAlign w:val="center"/>
          </w:tcPr>
          <w:p w:rsidR="008A5E23" w:rsidRPr="00DD0412" w:rsidRDefault="008A5E23" w:rsidP="003451B3">
            <w:pPr>
              <w:jc w:val="center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8A5E23" w:rsidRPr="00DD0412" w:rsidRDefault="008A5E23" w:rsidP="00496AAA">
            <w:pPr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Организация временных рабочих мест для студе</w:t>
            </w:r>
            <w:r w:rsidRPr="00DD0412">
              <w:rPr>
                <w:sz w:val="22"/>
                <w:szCs w:val="22"/>
              </w:rPr>
              <w:t>н</w:t>
            </w:r>
            <w:r w:rsidRPr="00DD0412">
              <w:rPr>
                <w:sz w:val="22"/>
                <w:szCs w:val="22"/>
              </w:rPr>
              <w:t>тов и подростков округа</w:t>
            </w:r>
          </w:p>
        </w:tc>
        <w:tc>
          <w:tcPr>
            <w:tcW w:w="5812" w:type="dxa"/>
            <w:vAlign w:val="center"/>
          </w:tcPr>
          <w:p w:rsidR="008A5E23" w:rsidRPr="00DD0412" w:rsidRDefault="008A5E23" w:rsidP="00496AAA">
            <w:pPr>
              <w:ind w:right="-108"/>
              <w:rPr>
                <w:sz w:val="22"/>
                <w:szCs w:val="22"/>
                <w:u w:val="single"/>
              </w:rPr>
            </w:pPr>
            <w:r w:rsidRPr="00DD0412">
              <w:rPr>
                <w:sz w:val="22"/>
                <w:szCs w:val="22"/>
                <w:u w:val="single"/>
              </w:rPr>
              <w:t>Расчет затрат на мероприятие (бюджет Златоустовского г</w:t>
            </w:r>
            <w:r w:rsidRPr="00DD0412">
              <w:rPr>
                <w:sz w:val="22"/>
                <w:szCs w:val="22"/>
                <w:u w:val="single"/>
              </w:rPr>
              <w:t>о</w:t>
            </w:r>
            <w:r w:rsidRPr="00DD0412">
              <w:rPr>
                <w:sz w:val="22"/>
                <w:szCs w:val="22"/>
                <w:u w:val="single"/>
              </w:rPr>
              <w:t>родского округа):</w:t>
            </w:r>
          </w:p>
          <w:p w:rsidR="008A5E23" w:rsidRPr="00DD0412" w:rsidRDefault="008A5E23" w:rsidP="00496AAA">
            <w:pPr>
              <w:ind w:right="-108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Подростковые трудовые отряды:</w:t>
            </w:r>
          </w:p>
          <w:p w:rsidR="008A5E23" w:rsidRPr="00DD0412" w:rsidRDefault="008A5E23" w:rsidP="00496AAA">
            <w:pPr>
              <w:suppressAutoHyphens/>
              <w:ind w:right="-108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Расходы на заработную плату - 4,4196 * 715 человек</w:t>
            </w:r>
          </w:p>
          <w:p w:rsidR="008A5E23" w:rsidRPr="00DD0412" w:rsidRDefault="008A5E23" w:rsidP="00496AAA">
            <w:pPr>
              <w:suppressAutoHyphens/>
              <w:ind w:right="-108"/>
              <w:rPr>
                <w:sz w:val="22"/>
                <w:szCs w:val="22"/>
              </w:rPr>
            </w:pPr>
          </w:p>
          <w:p w:rsidR="008A5E23" w:rsidRPr="00DD0412" w:rsidRDefault="008A5E23" w:rsidP="00496AAA">
            <w:pPr>
              <w:suppressAutoHyphens/>
              <w:ind w:right="-108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 xml:space="preserve">Студенческие трудовые отряды: </w:t>
            </w:r>
          </w:p>
          <w:p w:rsidR="008A5E23" w:rsidRPr="00DD0412" w:rsidRDefault="008A5E23" w:rsidP="00F34943">
            <w:pPr>
              <w:suppressAutoHyphens/>
              <w:ind w:right="-108"/>
              <w:rPr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>Расходы на заработную плату - 12272,7273 * 220 человек</w:t>
            </w:r>
          </w:p>
          <w:p w:rsidR="008A5E23" w:rsidRPr="00DD0412" w:rsidRDefault="008A5E23" w:rsidP="00496AAA">
            <w:pPr>
              <w:suppressAutoHyphens/>
              <w:ind w:right="-108"/>
              <w:rPr>
                <w:sz w:val="22"/>
                <w:szCs w:val="22"/>
              </w:rPr>
            </w:pPr>
          </w:p>
          <w:p w:rsidR="008A5E23" w:rsidRPr="00DD0412" w:rsidRDefault="008A5E23" w:rsidP="00496AAA">
            <w:pPr>
              <w:ind w:right="-108"/>
              <w:rPr>
                <w:color w:val="000000"/>
                <w:sz w:val="22"/>
                <w:szCs w:val="22"/>
              </w:rPr>
            </w:pPr>
            <w:r w:rsidRPr="00DD0412">
              <w:rPr>
                <w:sz w:val="22"/>
                <w:szCs w:val="22"/>
              </w:rPr>
              <w:t xml:space="preserve">Всего расходов за 2014- 2016 годы – </w:t>
            </w:r>
            <w:r w:rsidRPr="00DD0412">
              <w:rPr>
                <w:color w:val="000000"/>
                <w:sz w:val="22"/>
                <w:szCs w:val="22"/>
              </w:rPr>
              <w:t>17 580,0</w:t>
            </w:r>
          </w:p>
        </w:tc>
      </w:tr>
    </w:tbl>
    <w:p w:rsidR="008A5E23" w:rsidRPr="00DD0412" w:rsidRDefault="008A5E23" w:rsidP="00B06073">
      <w:pPr>
        <w:pStyle w:val="af"/>
        <w:widowControl w:val="0"/>
        <w:shd w:val="clear" w:color="auto" w:fill="FFFFFF"/>
        <w:overflowPunct/>
        <w:ind w:left="0" w:right="6" w:firstLine="567"/>
        <w:jc w:val="center"/>
        <w:textAlignment w:val="auto"/>
        <w:rPr>
          <w:color w:val="000000"/>
          <w:sz w:val="24"/>
          <w:szCs w:val="24"/>
        </w:rPr>
      </w:pPr>
    </w:p>
    <w:p w:rsidR="008A5E23" w:rsidRPr="00DD0412" w:rsidRDefault="008A5E23" w:rsidP="008F7188">
      <w:pPr>
        <w:ind w:right="6"/>
        <w:jc w:val="center"/>
        <w:rPr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="00A0257C">
        <w:rPr>
          <w:color w:val="000000"/>
          <w:spacing w:val="1"/>
          <w:sz w:val="24"/>
          <w:szCs w:val="24"/>
          <w:lang w:val="en-US"/>
        </w:rPr>
        <w:t>V</w:t>
      </w:r>
      <w:r w:rsidRPr="00DD0412">
        <w:rPr>
          <w:color w:val="000000"/>
          <w:spacing w:val="1"/>
          <w:sz w:val="24"/>
          <w:szCs w:val="24"/>
        </w:rPr>
        <w:t xml:space="preserve">. </w:t>
      </w:r>
      <w:r w:rsidRPr="00DD0412">
        <w:rPr>
          <w:sz w:val="24"/>
          <w:szCs w:val="24"/>
        </w:rPr>
        <w:t>Информация об участии предприятий и организаций, а также внебюджетных фо</w:t>
      </w:r>
      <w:r w:rsidRPr="00DD0412">
        <w:rPr>
          <w:sz w:val="24"/>
          <w:szCs w:val="24"/>
        </w:rPr>
        <w:t>н</w:t>
      </w:r>
      <w:r w:rsidRPr="00DD0412">
        <w:rPr>
          <w:sz w:val="24"/>
          <w:szCs w:val="24"/>
        </w:rPr>
        <w:t>дов в реализации подпрограммы</w:t>
      </w:r>
    </w:p>
    <w:p w:rsidR="008A5E23" w:rsidRPr="00DD0412" w:rsidRDefault="008A5E23" w:rsidP="008F7188">
      <w:pPr>
        <w:ind w:right="6" w:firstLine="709"/>
        <w:jc w:val="both"/>
        <w:rPr>
          <w:sz w:val="24"/>
          <w:szCs w:val="24"/>
        </w:rPr>
      </w:pPr>
      <w:r w:rsidRPr="00DD0412">
        <w:rPr>
          <w:sz w:val="24"/>
          <w:szCs w:val="24"/>
        </w:rPr>
        <w:t>Участие предприятий и организаций, независимо от их организационно – правовой формы собственности,  а также внебюджетных фондов в реализации подпрограммы не предусмотрено.</w:t>
      </w:r>
    </w:p>
    <w:p w:rsidR="008A5E23" w:rsidRPr="00DD0412" w:rsidRDefault="008A5E23" w:rsidP="00B06073">
      <w:pPr>
        <w:ind w:right="6" w:firstLine="567"/>
        <w:jc w:val="center"/>
        <w:rPr>
          <w:color w:val="000000"/>
          <w:spacing w:val="1"/>
          <w:sz w:val="24"/>
          <w:szCs w:val="24"/>
        </w:rPr>
      </w:pPr>
    </w:p>
    <w:p w:rsidR="008A5E23" w:rsidRPr="00DD0412" w:rsidRDefault="008A5E23" w:rsidP="00B06073">
      <w:pPr>
        <w:ind w:right="6" w:firstLine="567"/>
        <w:jc w:val="center"/>
        <w:rPr>
          <w:color w:val="000000"/>
          <w:spacing w:val="1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 xml:space="preserve">Раздел </w:t>
      </w:r>
      <w:r w:rsidR="00A0257C">
        <w:rPr>
          <w:color w:val="000000"/>
          <w:spacing w:val="1"/>
          <w:sz w:val="24"/>
          <w:szCs w:val="24"/>
          <w:lang w:val="en-US"/>
        </w:rPr>
        <w:t>V</w:t>
      </w:r>
      <w:r w:rsidRPr="00DD0412">
        <w:rPr>
          <w:color w:val="000000"/>
          <w:spacing w:val="1"/>
          <w:sz w:val="24"/>
          <w:szCs w:val="24"/>
          <w:lang w:val="en-US"/>
        </w:rPr>
        <w:t>I</w:t>
      </w:r>
      <w:r w:rsidRPr="00DD0412">
        <w:rPr>
          <w:color w:val="000000"/>
          <w:spacing w:val="1"/>
          <w:sz w:val="24"/>
          <w:szCs w:val="24"/>
        </w:rPr>
        <w:t xml:space="preserve">. Анализ рисков подпрограммы </w:t>
      </w:r>
    </w:p>
    <w:p w:rsidR="008A5E23" w:rsidRPr="00DD0412" w:rsidRDefault="008A5E23" w:rsidP="00B06073">
      <w:pPr>
        <w:ind w:right="6" w:firstLine="567"/>
        <w:jc w:val="center"/>
        <w:rPr>
          <w:color w:val="000000"/>
          <w:spacing w:val="1"/>
          <w:sz w:val="24"/>
          <w:szCs w:val="24"/>
        </w:rPr>
      </w:pPr>
      <w:r w:rsidRPr="00DD0412">
        <w:rPr>
          <w:color w:val="000000"/>
          <w:spacing w:val="1"/>
          <w:sz w:val="24"/>
          <w:szCs w:val="24"/>
        </w:rPr>
        <w:t>и описание мер управления рисками реализации подпрограммы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Невыполнение мероприятий подпрограммы возможно по техническим и иным устр</w:t>
      </w:r>
      <w:r w:rsidRPr="00DD0412">
        <w:rPr>
          <w:sz w:val="24"/>
        </w:rPr>
        <w:t>а</w:t>
      </w:r>
      <w:r w:rsidRPr="00DD0412">
        <w:rPr>
          <w:sz w:val="24"/>
        </w:rPr>
        <w:t>нимым причинам. К данным рискам относятся риски, связанные: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- с неудовлетворительным состоянием материально-технической базы;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- отсутствием необходимых финансовых средств.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Учет  рисков осуществляется как коэффициент, определяющий стабильность работы до и после процедуры избежания риска. Коэффициент риска  показывает вероятное выполнение мероприятия с учетом действующих рисков:</w:t>
      </w:r>
    </w:p>
    <w:p w:rsidR="008A5E23" w:rsidRPr="00DD0412" w:rsidRDefault="008A5E23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146"/>
        <w:gridCol w:w="1658"/>
      </w:tblGrid>
      <w:tr w:rsidR="008A5E23" w:rsidRPr="00DD0412" w:rsidTr="00540953">
        <w:trPr>
          <w:tblHeader/>
        </w:trPr>
        <w:tc>
          <w:tcPr>
            <w:tcW w:w="2943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Вид риска</w:t>
            </w:r>
          </w:p>
        </w:tc>
        <w:tc>
          <w:tcPr>
            <w:tcW w:w="5146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Описание</w:t>
            </w:r>
          </w:p>
        </w:tc>
        <w:tc>
          <w:tcPr>
            <w:tcW w:w="1658" w:type="dxa"/>
            <w:vAlign w:val="center"/>
          </w:tcPr>
          <w:p w:rsidR="008A5E23" w:rsidRPr="00DD0412" w:rsidRDefault="008A5E23">
            <w:pPr>
              <w:jc w:val="center"/>
              <w:rPr>
                <w:sz w:val="22"/>
              </w:rPr>
            </w:pPr>
            <w:r w:rsidRPr="00DD0412">
              <w:rPr>
                <w:sz w:val="22"/>
              </w:rPr>
              <w:t>Коэффициент риска</w:t>
            </w:r>
          </w:p>
        </w:tc>
      </w:tr>
      <w:tr w:rsidR="008A5E23" w:rsidRPr="00DD0412" w:rsidTr="00540953">
        <w:tc>
          <w:tcPr>
            <w:tcW w:w="2943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Риски отсутствуют</w:t>
            </w:r>
          </w:p>
        </w:tc>
        <w:tc>
          <w:tcPr>
            <w:tcW w:w="5146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Созданы все условия для выполнения мероприятия</w:t>
            </w:r>
          </w:p>
        </w:tc>
        <w:tc>
          <w:tcPr>
            <w:tcW w:w="1658" w:type="dxa"/>
            <w:vAlign w:val="center"/>
          </w:tcPr>
          <w:p w:rsidR="008A5E23" w:rsidRPr="00DD0412" w:rsidRDefault="008A5E23" w:rsidP="000947AB">
            <w:pPr>
              <w:jc w:val="center"/>
              <w:rPr>
                <w:sz w:val="22"/>
              </w:rPr>
            </w:pPr>
            <w:r w:rsidRPr="00DD0412">
              <w:rPr>
                <w:sz w:val="22"/>
              </w:rPr>
              <w:t>1</w:t>
            </w:r>
          </w:p>
        </w:tc>
      </w:tr>
      <w:tr w:rsidR="008A5E23" w:rsidRPr="00DD0412" w:rsidTr="00540953">
        <w:tc>
          <w:tcPr>
            <w:tcW w:w="2943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Риск возникновения внепл</w:t>
            </w:r>
            <w:r w:rsidRPr="00DD0412">
              <w:rPr>
                <w:sz w:val="22"/>
              </w:rPr>
              <w:t>а</w:t>
            </w:r>
            <w:r w:rsidRPr="00DD0412">
              <w:rPr>
                <w:sz w:val="22"/>
              </w:rPr>
              <w:t>новых расходов, незаплан</w:t>
            </w:r>
            <w:r w:rsidRPr="00DD0412">
              <w:rPr>
                <w:sz w:val="22"/>
              </w:rPr>
              <w:t>и</w:t>
            </w:r>
            <w:r w:rsidRPr="00DD0412">
              <w:rPr>
                <w:sz w:val="22"/>
              </w:rPr>
              <w:t>рованных в бюджете на  т</w:t>
            </w:r>
            <w:r w:rsidRPr="00DD0412">
              <w:rPr>
                <w:sz w:val="22"/>
              </w:rPr>
              <w:t>е</w:t>
            </w:r>
            <w:r w:rsidRPr="00DD0412">
              <w:rPr>
                <w:sz w:val="22"/>
              </w:rPr>
              <w:t>кущий финансовый год</w:t>
            </w:r>
          </w:p>
        </w:tc>
        <w:tc>
          <w:tcPr>
            <w:tcW w:w="5146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Основание для риска – неудовлетворительное с</w:t>
            </w:r>
            <w:r w:rsidRPr="00DD0412">
              <w:rPr>
                <w:sz w:val="22"/>
              </w:rPr>
              <w:t>о</w:t>
            </w:r>
            <w:r w:rsidRPr="00DD0412">
              <w:rPr>
                <w:sz w:val="22"/>
              </w:rPr>
              <w:t>стояние материально – технической базы</w:t>
            </w:r>
          </w:p>
        </w:tc>
        <w:tc>
          <w:tcPr>
            <w:tcW w:w="1658" w:type="dxa"/>
            <w:vAlign w:val="center"/>
          </w:tcPr>
          <w:p w:rsidR="008A5E23" w:rsidRPr="00DD0412" w:rsidRDefault="008A5E23">
            <w:pPr>
              <w:jc w:val="center"/>
              <w:rPr>
                <w:sz w:val="22"/>
              </w:rPr>
            </w:pPr>
            <w:r w:rsidRPr="00DD0412">
              <w:rPr>
                <w:sz w:val="22"/>
              </w:rPr>
              <w:t>0,8</w:t>
            </w:r>
          </w:p>
        </w:tc>
      </w:tr>
      <w:tr w:rsidR="008A5E23" w:rsidRPr="00DD0412" w:rsidTr="00540953">
        <w:tc>
          <w:tcPr>
            <w:tcW w:w="2943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Основные средства требуют капитального ремонта или замены</w:t>
            </w:r>
          </w:p>
        </w:tc>
        <w:tc>
          <w:tcPr>
            <w:tcW w:w="5146" w:type="dxa"/>
            <w:vAlign w:val="center"/>
          </w:tcPr>
          <w:p w:rsidR="008A5E23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Риск связан с невозможностью эксплуатации зд</w:t>
            </w:r>
            <w:r w:rsidRPr="00DD0412">
              <w:rPr>
                <w:sz w:val="22"/>
              </w:rPr>
              <w:t>а</w:t>
            </w:r>
            <w:r w:rsidRPr="00DD0412">
              <w:rPr>
                <w:sz w:val="22"/>
              </w:rPr>
              <w:t>ния или иных основных средств из – за неудовл</w:t>
            </w:r>
            <w:r w:rsidRPr="00DD0412">
              <w:rPr>
                <w:sz w:val="22"/>
              </w:rPr>
              <w:t>е</w:t>
            </w:r>
            <w:r w:rsidRPr="00DD0412">
              <w:rPr>
                <w:sz w:val="22"/>
              </w:rPr>
              <w:t>творительного технического состояния. Также да</w:t>
            </w:r>
            <w:r w:rsidRPr="00DD0412">
              <w:rPr>
                <w:sz w:val="22"/>
              </w:rPr>
              <w:t>н</w:t>
            </w:r>
            <w:r w:rsidRPr="00DD0412">
              <w:rPr>
                <w:sz w:val="22"/>
              </w:rPr>
              <w:t>ный вид рисков применяется при несоответствии имеющихся основных средств выполняемой задаче.</w:t>
            </w:r>
          </w:p>
          <w:p w:rsidR="00DB7055" w:rsidRPr="00DD0412" w:rsidRDefault="00DB7055">
            <w:pPr>
              <w:rPr>
                <w:sz w:val="22"/>
              </w:rPr>
            </w:pPr>
          </w:p>
          <w:p w:rsidR="008A5E23" w:rsidRPr="00DD0412" w:rsidRDefault="008A5E23">
            <w:pPr>
              <w:rPr>
                <w:sz w:val="22"/>
              </w:rPr>
            </w:pPr>
          </w:p>
        </w:tc>
        <w:tc>
          <w:tcPr>
            <w:tcW w:w="1658" w:type="dxa"/>
            <w:vAlign w:val="center"/>
          </w:tcPr>
          <w:p w:rsidR="008A5E23" w:rsidRPr="00DD0412" w:rsidRDefault="008A5E23">
            <w:pPr>
              <w:jc w:val="center"/>
              <w:rPr>
                <w:sz w:val="22"/>
              </w:rPr>
            </w:pPr>
            <w:r w:rsidRPr="00DD0412">
              <w:rPr>
                <w:sz w:val="22"/>
              </w:rPr>
              <w:t>0,5</w:t>
            </w:r>
          </w:p>
        </w:tc>
      </w:tr>
      <w:tr w:rsidR="008A5E23" w:rsidRPr="00DD0412" w:rsidTr="00540953">
        <w:tc>
          <w:tcPr>
            <w:tcW w:w="2943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lastRenderedPageBreak/>
              <w:t>Риски административного запрета на эксплуатацию здания</w:t>
            </w:r>
          </w:p>
        </w:tc>
        <w:tc>
          <w:tcPr>
            <w:tcW w:w="5146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Возникает при несоответствии здания действу</w:t>
            </w:r>
            <w:r w:rsidRPr="00DD0412">
              <w:rPr>
                <w:sz w:val="22"/>
              </w:rPr>
              <w:t>ю</w:t>
            </w:r>
            <w:r w:rsidRPr="00DD0412">
              <w:rPr>
                <w:sz w:val="22"/>
              </w:rPr>
              <w:t>щим нормам и требованиям</w:t>
            </w:r>
          </w:p>
        </w:tc>
        <w:tc>
          <w:tcPr>
            <w:tcW w:w="1658" w:type="dxa"/>
            <w:vAlign w:val="center"/>
          </w:tcPr>
          <w:p w:rsidR="008A5E23" w:rsidRPr="00DD0412" w:rsidRDefault="008A5E23">
            <w:pPr>
              <w:jc w:val="center"/>
              <w:rPr>
                <w:sz w:val="22"/>
              </w:rPr>
            </w:pPr>
            <w:r w:rsidRPr="00DD0412">
              <w:rPr>
                <w:sz w:val="22"/>
              </w:rPr>
              <w:t>0,2</w:t>
            </w:r>
          </w:p>
        </w:tc>
      </w:tr>
      <w:tr w:rsidR="008A5E23" w:rsidRPr="00DD0412" w:rsidTr="00540953">
        <w:tc>
          <w:tcPr>
            <w:tcW w:w="2943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Отсутствие  кадрового обе</w:t>
            </w:r>
            <w:r w:rsidRPr="00DD0412">
              <w:rPr>
                <w:sz w:val="22"/>
              </w:rPr>
              <w:t>с</w:t>
            </w:r>
            <w:r w:rsidRPr="00DD0412">
              <w:rPr>
                <w:sz w:val="22"/>
              </w:rPr>
              <w:t>печения</w:t>
            </w:r>
          </w:p>
        </w:tc>
        <w:tc>
          <w:tcPr>
            <w:tcW w:w="5146" w:type="dxa"/>
            <w:vAlign w:val="center"/>
          </w:tcPr>
          <w:p w:rsidR="008A5E23" w:rsidRPr="00DD0412" w:rsidRDefault="008A5E23">
            <w:pPr>
              <w:rPr>
                <w:sz w:val="22"/>
              </w:rPr>
            </w:pPr>
            <w:r w:rsidRPr="00DD0412">
              <w:rPr>
                <w:sz w:val="22"/>
              </w:rPr>
              <w:t>Возникает при несоответствии квалификации пе</w:t>
            </w:r>
            <w:r w:rsidRPr="00DD0412">
              <w:rPr>
                <w:sz w:val="22"/>
              </w:rPr>
              <w:t>р</w:t>
            </w:r>
            <w:r w:rsidRPr="00DD0412">
              <w:rPr>
                <w:sz w:val="22"/>
              </w:rPr>
              <w:t>сонала требованиям поставленной задачи</w:t>
            </w:r>
          </w:p>
        </w:tc>
        <w:tc>
          <w:tcPr>
            <w:tcW w:w="1658" w:type="dxa"/>
            <w:vAlign w:val="center"/>
          </w:tcPr>
          <w:p w:rsidR="008A5E23" w:rsidRPr="00DD0412" w:rsidRDefault="008A5E23" w:rsidP="00B24B8C">
            <w:pPr>
              <w:jc w:val="center"/>
              <w:rPr>
                <w:sz w:val="22"/>
              </w:rPr>
            </w:pPr>
            <w:r w:rsidRPr="00DD0412">
              <w:rPr>
                <w:sz w:val="22"/>
              </w:rPr>
              <w:t>0,9</w:t>
            </w:r>
          </w:p>
        </w:tc>
      </w:tr>
    </w:tbl>
    <w:p w:rsidR="008A5E23" w:rsidRPr="00DD0412" w:rsidRDefault="008A5E23"/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Коэффициент риска устанавливается по таблице. Результат оценки рисков означает возможное невыполнение мероприятия подпрограммы на определенный процент из-за вли</w:t>
      </w:r>
      <w:r w:rsidRPr="00DD0412">
        <w:rPr>
          <w:sz w:val="24"/>
        </w:rPr>
        <w:t>я</w:t>
      </w:r>
      <w:r w:rsidRPr="00DD0412">
        <w:rPr>
          <w:sz w:val="24"/>
        </w:rPr>
        <w:t xml:space="preserve">ния факторов риска. </w:t>
      </w:r>
    </w:p>
    <w:p w:rsidR="008A5E23" w:rsidRPr="00DD0412" w:rsidRDefault="008A5E23" w:rsidP="00B06073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>Устранение рисков поднимает коэффициент до 1, что означает создание условий для полного выполнения мероприятия.</w:t>
      </w:r>
    </w:p>
    <w:p w:rsidR="008A5E23" w:rsidRPr="00DD0412" w:rsidRDefault="008A5E23" w:rsidP="008F7188">
      <w:pPr>
        <w:spacing w:line="264" w:lineRule="auto"/>
        <w:ind w:firstLine="567"/>
        <w:jc w:val="both"/>
        <w:rPr>
          <w:sz w:val="24"/>
        </w:rPr>
      </w:pPr>
      <w:r w:rsidRPr="00DD0412">
        <w:rPr>
          <w:sz w:val="24"/>
        </w:rPr>
        <w:t xml:space="preserve">   Не устраняемым риском досрочного прекращение подпрограммы может явиться  и</w:t>
      </w:r>
      <w:r w:rsidRPr="00DD0412">
        <w:rPr>
          <w:sz w:val="24"/>
        </w:rPr>
        <w:t>з</w:t>
      </w:r>
      <w:r w:rsidRPr="00DD0412">
        <w:rPr>
          <w:sz w:val="24"/>
        </w:rPr>
        <w:t>менение социальной и экономической ситуации в стране, выявлении новых приоритетов при решении общегосударственных задач. Достижение целей подпрограммы при таких условиях будет невозможно.</w:t>
      </w: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B06073">
      <w:pPr>
        <w:spacing w:line="264" w:lineRule="auto"/>
        <w:ind w:firstLine="567"/>
        <w:jc w:val="center"/>
        <w:rPr>
          <w:sz w:val="24"/>
        </w:rPr>
      </w:pPr>
    </w:p>
    <w:p w:rsidR="008A5E23" w:rsidRPr="00DD0412" w:rsidRDefault="008A5E23" w:rsidP="00867B60">
      <w:pPr>
        <w:spacing w:line="264" w:lineRule="auto"/>
        <w:rPr>
          <w:sz w:val="24"/>
        </w:rPr>
      </w:pPr>
    </w:p>
    <w:sectPr w:rsidR="008A5E23" w:rsidRPr="00DD0412" w:rsidSect="004A2B66">
      <w:footerReference w:type="default" r:id="rId9"/>
      <w:pgSz w:w="11906" w:h="16838"/>
      <w:pgMar w:top="993" w:right="851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E23" w:rsidRDefault="008A5E23" w:rsidP="009C6952">
      <w:r>
        <w:separator/>
      </w:r>
    </w:p>
  </w:endnote>
  <w:endnote w:type="continuationSeparator" w:id="0">
    <w:p w:rsidR="008A5E23" w:rsidRDefault="008A5E23" w:rsidP="009C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E23" w:rsidRDefault="00A0257C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10C1">
      <w:rPr>
        <w:noProof/>
      </w:rPr>
      <w:t>7</w:t>
    </w:r>
    <w:r>
      <w:rPr>
        <w:noProof/>
      </w:rPr>
      <w:fldChar w:fldCharType="end"/>
    </w:r>
  </w:p>
  <w:p w:rsidR="008A5E23" w:rsidRDefault="008A5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E23" w:rsidRDefault="008A5E23" w:rsidP="009C6952">
      <w:r>
        <w:separator/>
      </w:r>
    </w:p>
  </w:footnote>
  <w:footnote w:type="continuationSeparator" w:id="0">
    <w:p w:rsidR="008A5E23" w:rsidRDefault="008A5E23" w:rsidP="009C6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614AE"/>
    <w:multiLevelType w:val="hybridMultilevel"/>
    <w:tmpl w:val="003C3F06"/>
    <w:lvl w:ilvl="0" w:tplc="B056708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7DD"/>
    <w:rsid w:val="00000C96"/>
    <w:rsid w:val="0001154D"/>
    <w:rsid w:val="000164B7"/>
    <w:rsid w:val="00032F4B"/>
    <w:rsid w:val="00046128"/>
    <w:rsid w:val="00070CDD"/>
    <w:rsid w:val="00080A8F"/>
    <w:rsid w:val="000947AB"/>
    <w:rsid w:val="000A4AD0"/>
    <w:rsid w:val="000B181E"/>
    <w:rsid w:val="000C14FB"/>
    <w:rsid w:val="000C2529"/>
    <w:rsid w:val="000D26C3"/>
    <w:rsid w:val="000E4FBD"/>
    <w:rsid w:val="00102DC5"/>
    <w:rsid w:val="0011469B"/>
    <w:rsid w:val="0011660A"/>
    <w:rsid w:val="00123176"/>
    <w:rsid w:val="0013047D"/>
    <w:rsid w:val="00134DAF"/>
    <w:rsid w:val="00136987"/>
    <w:rsid w:val="00162A3B"/>
    <w:rsid w:val="00164014"/>
    <w:rsid w:val="00164BC4"/>
    <w:rsid w:val="00181729"/>
    <w:rsid w:val="00184105"/>
    <w:rsid w:val="00191A69"/>
    <w:rsid w:val="00197D27"/>
    <w:rsid w:val="001B37E2"/>
    <w:rsid w:val="001B55EC"/>
    <w:rsid w:val="001C7064"/>
    <w:rsid w:val="001D1D20"/>
    <w:rsid w:val="001F172C"/>
    <w:rsid w:val="001F3AEF"/>
    <w:rsid w:val="00213C5C"/>
    <w:rsid w:val="00213E6E"/>
    <w:rsid w:val="00237E75"/>
    <w:rsid w:val="00243CFC"/>
    <w:rsid w:val="00256A7D"/>
    <w:rsid w:val="00270274"/>
    <w:rsid w:val="002738DE"/>
    <w:rsid w:val="002835E8"/>
    <w:rsid w:val="002875B0"/>
    <w:rsid w:val="00287F4D"/>
    <w:rsid w:val="00295C59"/>
    <w:rsid w:val="002B09FA"/>
    <w:rsid w:val="002C3111"/>
    <w:rsid w:val="002C4287"/>
    <w:rsid w:val="002D2FA6"/>
    <w:rsid w:val="002D65A9"/>
    <w:rsid w:val="002E1930"/>
    <w:rsid w:val="002F138A"/>
    <w:rsid w:val="002F7DAE"/>
    <w:rsid w:val="0031667E"/>
    <w:rsid w:val="003204CD"/>
    <w:rsid w:val="003451B3"/>
    <w:rsid w:val="00346C4D"/>
    <w:rsid w:val="00347444"/>
    <w:rsid w:val="0035399A"/>
    <w:rsid w:val="00356DE0"/>
    <w:rsid w:val="00364F67"/>
    <w:rsid w:val="003676EB"/>
    <w:rsid w:val="00372514"/>
    <w:rsid w:val="00391490"/>
    <w:rsid w:val="00394756"/>
    <w:rsid w:val="00396CDA"/>
    <w:rsid w:val="003A36DC"/>
    <w:rsid w:val="003A3707"/>
    <w:rsid w:val="003A7C61"/>
    <w:rsid w:val="003B0122"/>
    <w:rsid w:val="003B6AF4"/>
    <w:rsid w:val="003C7DA9"/>
    <w:rsid w:val="003D1AAF"/>
    <w:rsid w:val="003D77C9"/>
    <w:rsid w:val="003E5655"/>
    <w:rsid w:val="003E6FEE"/>
    <w:rsid w:val="003F5237"/>
    <w:rsid w:val="004051B7"/>
    <w:rsid w:val="00406D12"/>
    <w:rsid w:val="00421608"/>
    <w:rsid w:val="00421B7F"/>
    <w:rsid w:val="0042747A"/>
    <w:rsid w:val="00432EF0"/>
    <w:rsid w:val="00436346"/>
    <w:rsid w:val="00440F95"/>
    <w:rsid w:val="00441912"/>
    <w:rsid w:val="00442BC5"/>
    <w:rsid w:val="00442C78"/>
    <w:rsid w:val="00460340"/>
    <w:rsid w:val="00462B5D"/>
    <w:rsid w:val="00472D19"/>
    <w:rsid w:val="00481C6D"/>
    <w:rsid w:val="004917A1"/>
    <w:rsid w:val="00491A51"/>
    <w:rsid w:val="00496AAA"/>
    <w:rsid w:val="0049744E"/>
    <w:rsid w:val="004A0F4E"/>
    <w:rsid w:val="004A2B66"/>
    <w:rsid w:val="004A579C"/>
    <w:rsid w:val="004B6773"/>
    <w:rsid w:val="004D6FF4"/>
    <w:rsid w:val="004D7AA3"/>
    <w:rsid w:val="004E5627"/>
    <w:rsid w:val="004F08FB"/>
    <w:rsid w:val="00503BA2"/>
    <w:rsid w:val="0051391D"/>
    <w:rsid w:val="00527BD8"/>
    <w:rsid w:val="0053548F"/>
    <w:rsid w:val="005367C9"/>
    <w:rsid w:val="00540953"/>
    <w:rsid w:val="00552BDF"/>
    <w:rsid w:val="00553985"/>
    <w:rsid w:val="00555D3E"/>
    <w:rsid w:val="00566358"/>
    <w:rsid w:val="00584A6F"/>
    <w:rsid w:val="00585883"/>
    <w:rsid w:val="00593014"/>
    <w:rsid w:val="00597AD8"/>
    <w:rsid w:val="005A2108"/>
    <w:rsid w:val="005C1A42"/>
    <w:rsid w:val="005D5D4B"/>
    <w:rsid w:val="005D79DD"/>
    <w:rsid w:val="005E03C8"/>
    <w:rsid w:val="005E0480"/>
    <w:rsid w:val="005E781B"/>
    <w:rsid w:val="00605143"/>
    <w:rsid w:val="00622719"/>
    <w:rsid w:val="006247FF"/>
    <w:rsid w:val="00637F65"/>
    <w:rsid w:val="006479E0"/>
    <w:rsid w:val="00651B2A"/>
    <w:rsid w:val="006A489A"/>
    <w:rsid w:val="006D6628"/>
    <w:rsid w:val="006E0F28"/>
    <w:rsid w:val="006E556B"/>
    <w:rsid w:val="006F0AA0"/>
    <w:rsid w:val="006F2268"/>
    <w:rsid w:val="007114B8"/>
    <w:rsid w:val="007263AE"/>
    <w:rsid w:val="0072674D"/>
    <w:rsid w:val="0072743E"/>
    <w:rsid w:val="0073220A"/>
    <w:rsid w:val="00734E33"/>
    <w:rsid w:val="00743406"/>
    <w:rsid w:val="00745D1B"/>
    <w:rsid w:val="00756104"/>
    <w:rsid w:val="007723C1"/>
    <w:rsid w:val="00773639"/>
    <w:rsid w:val="00784C64"/>
    <w:rsid w:val="00791EC0"/>
    <w:rsid w:val="007A0207"/>
    <w:rsid w:val="007A4361"/>
    <w:rsid w:val="007A47D7"/>
    <w:rsid w:val="007C79A9"/>
    <w:rsid w:val="007E29CA"/>
    <w:rsid w:val="007E3DDC"/>
    <w:rsid w:val="007F2396"/>
    <w:rsid w:val="007F6720"/>
    <w:rsid w:val="007F7204"/>
    <w:rsid w:val="0080220F"/>
    <w:rsid w:val="00805307"/>
    <w:rsid w:val="00811E34"/>
    <w:rsid w:val="00817641"/>
    <w:rsid w:val="008251FA"/>
    <w:rsid w:val="00830A16"/>
    <w:rsid w:val="00833A52"/>
    <w:rsid w:val="00851067"/>
    <w:rsid w:val="00867B60"/>
    <w:rsid w:val="0087750C"/>
    <w:rsid w:val="008A5E23"/>
    <w:rsid w:val="008B2F30"/>
    <w:rsid w:val="008B3327"/>
    <w:rsid w:val="008C1FE1"/>
    <w:rsid w:val="008D45B4"/>
    <w:rsid w:val="008D5467"/>
    <w:rsid w:val="008F7188"/>
    <w:rsid w:val="009041F4"/>
    <w:rsid w:val="0092679D"/>
    <w:rsid w:val="00931A72"/>
    <w:rsid w:val="00944A69"/>
    <w:rsid w:val="00956390"/>
    <w:rsid w:val="0095641F"/>
    <w:rsid w:val="00964A97"/>
    <w:rsid w:val="00975BEF"/>
    <w:rsid w:val="0098759C"/>
    <w:rsid w:val="0098793A"/>
    <w:rsid w:val="009968A9"/>
    <w:rsid w:val="009B75CC"/>
    <w:rsid w:val="009C2D38"/>
    <w:rsid w:val="009C6952"/>
    <w:rsid w:val="009E7336"/>
    <w:rsid w:val="009F1AAF"/>
    <w:rsid w:val="009F1F03"/>
    <w:rsid w:val="00A0257C"/>
    <w:rsid w:val="00A04653"/>
    <w:rsid w:val="00A04805"/>
    <w:rsid w:val="00A150C2"/>
    <w:rsid w:val="00A275A5"/>
    <w:rsid w:val="00A31519"/>
    <w:rsid w:val="00A45BC6"/>
    <w:rsid w:val="00A770AB"/>
    <w:rsid w:val="00A939FB"/>
    <w:rsid w:val="00AA13FA"/>
    <w:rsid w:val="00AC32E7"/>
    <w:rsid w:val="00AC6D90"/>
    <w:rsid w:val="00AD4167"/>
    <w:rsid w:val="00AF0C48"/>
    <w:rsid w:val="00AF179C"/>
    <w:rsid w:val="00AF28B3"/>
    <w:rsid w:val="00AF5381"/>
    <w:rsid w:val="00B06073"/>
    <w:rsid w:val="00B07BAB"/>
    <w:rsid w:val="00B11F76"/>
    <w:rsid w:val="00B20FE3"/>
    <w:rsid w:val="00B23582"/>
    <w:rsid w:val="00B23745"/>
    <w:rsid w:val="00B249E5"/>
    <w:rsid w:val="00B24B8C"/>
    <w:rsid w:val="00B42986"/>
    <w:rsid w:val="00B46749"/>
    <w:rsid w:val="00B64406"/>
    <w:rsid w:val="00B77EE6"/>
    <w:rsid w:val="00B83B32"/>
    <w:rsid w:val="00B87756"/>
    <w:rsid w:val="00BA69F3"/>
    <w:rsid w:val="00BB1661"/>
    <w:rsid w:val="00BB2013"/>
    <w:rsid w:val="00BC0002"/>
    <w:rsid w:val="00BC61ED"/>
    <w:rsid w:val="00BE04E7"/>
    <w:rsid w:val="00BE13CF"/>
    <w:rsid w:val="00C0512D"/>
    <w:rsid w:val="00C27322"/>
    <w:rsid w:val="00C51830"/>
    <w:rsid w:val="00C54EEA"/>
    <w:rsid w:val="00C60B93"/>
    <w:rsid w:val="00C63A49"/>
    <w:rsid w:val="00C65458"/>
    <w:rsid w:val="00C715CA"/>
    <w:rsid w:val="00C937A8"/>
    <w:rsid w:val="00CA01F9"/>
    <w:rsid w:val="00CA1700"/>
    <w:rsid w:val="00CA174C"/>
    <w:rsid w:val="00CC179E"/>
    <w:rsid w:val="00D1258A"/>
    <w:rsid w:val="00D1791E"/>
    <w:rsid w:val="00D30015"/>
    <w:rsid w:val="00D53770"/>
    <w:rsid w:val="00D564AA"/>
    <w:rsid w:val="00D63E6C"/>
    <w:rsid w:val="00D64594"/>
    <w:rsid w:val="00D66B46"/>
    <w:rsid w:val="00D7516D"/>
    <w:rsid w:val="00D86A6A"/>
    <w:rsid w:val="00DB7055"/>
    <w:rsid w:val="00DC5921"/>
    <w:rsid w:val="00DD0412"/>
    <w:rsid w:val="00E04AB4"/>
    <w:rsid w:val="00E109D8"/>
    <w:rsid w:val="00E1697B"/>
    <w:rsid w:val="00E2051F"/>
    <w:rsid w:val="00E46C3A"/>
    <w:rsid w:val="00E4720F"/>
    <w:rsid w:val="00E52F2F"/>
    <w:rsid w:val="00E571E9"/>
    <w:rsid w:val="00E62F84"/>
    <w:rsid w:val="00E642C5"/>
    <w:rsid w:val="00E667BC"/>
    <w:rsid w:val="00E7142C"/>
    <w:rsid w:val="00E7549D"/>
    <w:rsid w:val="00E7633E"/>
    <w:rsid w:val="00E81F73"/>
    <w:rsid w:val="00E82FF5"/>
    <w:rsid w:val="00E90968"/>
    <w:rsid w:val="00E910C1"/>
    <w:rsid w:val="00E97F6C"/>
    <w:rsid w:val="00EA2BA7"/>
    <w:rsid w:val="00EB188F"/>
    <w:rsid w:val="00EB4168"/>
    <w:rsid w:val="00EB56BC"/>
    <w:rsid w:val="00EB59E9"/>
    <w:rsid w:val="00EC0CE2"/>
    <w:rsid w:val="00EC1A98"/>
    <w:rsid w:val="00EC58F4"/>
    <w:rsid w:val="00ED156F"/>
    <w:rsid w:val="00ED36F4"/>
    <w:rsid w:val="00EE1C6E"/>
    <w:rsid w:val="00EE28D0"/>
    <w:rsid w:val="00EE3655"/>
    <w:rsid w:val="00EF2D4B"/>
    <w:rsid w:val="00F07F86"/>
    <w:rsid w:val="00F07F8C"/>
    <w:rsid w:val="00F12EBD"/>
    <w:rsid w:val="00F175E8"/>
    <w:rsid w:val="00F30E2A"/>
    <w:rsid w:val="00F34943"/>
    <w:rsid w:val="00F43CAB"/>
    <w:rsid w:val="00F43D98"/>
    <w:rsid w:val="00F539DA"/>
    <w:rsid w:val="00F57F99"/>
    <w:rsid w:val="00F775DF"/>
    <w:rsid w:val="00F97321"/>
    <w:rsid w:val="00FA7DEF"/>
    <w:rsid w:val="00FB3EF5"/>
    <w:rsid w:val="00FE2F37"/>
    <w:rsid w:val="00FE5345"/>
    <w:rsid w:val="00FE67DD"/>
    <w:rsid w:val="00FF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3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7633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7633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E7633E"/>
    <w:pPr>
      <w:keepNext/>
      <w:ind w:left="-99" w:right="-90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9"/>
    <w:qFormat/>
    <w:rsid w:val="00E7633E"/>
    <w:pPr>
      <w:keepNext/>
      <w:spacing w:line="264" w:lineRule="auto"/>
      <w:ind w:firstLine="456"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E7633E"/>
    <w:pPr>
      <w:keepNext/>
      <w:spacing w:line="264" w:lineRule="auto"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D2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B3D2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3D2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B3D2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3D2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76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D20"/>
    <w:rPr>
      <w:sz w:val="0"/>
      <w:szCs w:val="0"/>
    </w:rPr>
  </w:style>
  <w:style w:type="paragraph" w:styleId="a5">
    <w:name w:val="Body Text Indent"/>
    <w:basedOn w:val="a"/>
    <w:link w:val="a6"/>
    <w:uiPriority w:val="99"/>
    <w:rsid w:val="00E7633E"/>
    <w:pPr>
      <w:ind w:firstLine="228"/>
    </w:pPr>
    <w:rPr>
      <w:i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B3D20"/>
    <w:rPr>
      <w:sz w:val="20"/>
      <w:szCs w:val="20"/>
    </w:rPr>
  </w:style>
  <w:style w:type="paragraph" w:styleId="a7">
    <w:name w:val="Normal (Web)"/>
    <w:basedOn w:val="a"/>
    <w:uiPriority w:val="99"/>
    <w:rsid w:val="00E7633E"/>
    <w:pPr>
      <w:spacing w:before="58" w:after="58"/>
    </w:pPr>
    <w:rPr>
      <w:rFonts w:ascii="Tahoma" w:hAnsi="Tahoma"/>
      <w:sz w:val="14"/>
    </w:rPr>
  </w:style>
  <w:style w:type="paragraph" w:styleId="a8">
    <w:name w:val="footer"/>
    <w:basedOn w:val="a"/>
    <w:link w:val="a9"/>
    <w:uiPriority w:val="99"/>
    <w:rsid w:val="00E7633E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A2B66"/>
    <w:rPr>
      <w:rFonts w:cs="Times New Roman"/>
      <w:sz w:val="24"/>
    </w:rPr>
  </w:style>
  <w:style w:type="paragraph" w:customStyle="1" w:styleId="ConsPlusNormal">
    <w:name w:val="ConsPlusNormal"/>
    <w:uiPriority w:val="99"/>
    <w:rsid w:val="00E7633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uiPriority w:val="99"/>
    <w:rsid w:val="00E7633E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E7633E"/>
    <w:pPr>
      <w:spacing w:line="264" w:lineRule="auto"/>
      <w:jc w:val="both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6B3D20"/>
    <w:rPr>
      <w:sz w:val="20"/>
      <w:szCs w:val="20"/>
    </w:rPr>
  </w:style>
  <w:style w:type="paragraph" w:styleId="21">
    <w:name w:val="Body Text 2"/>
    <w:basedOn w:val="a"/>
    <w:link w:val="22"/>
    <w:uiPriority w:val="99"/>
    <w:rsid w:val="00E7633E"/>
    <w:pPr>
      <w:pBdr>
        <w:bottom w:val="single" w:sz="12" w:space="1" w:color="auto"/>
      </w:pBd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3D20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E7633E"/>
    <w:pPr>
      <w:spacing w:line="264" w:lineRule="auto"/>
      <w:ind w:firstLine="456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3D20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E7633E"/>
    <w:pPr>
      <w:spacing w:line="264" w:lineRule="auto"/>
      <w:ind w:firstLine="570"/>
      <w:jc w:val="center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B3D20"/>
    <w:rPr>
      <w:sz w:val="16"/>
      <w:szCs w:val="16"/>
    </w:rPr>
  </w:style>
  <w:style w:type="paragraph" w:styleId="ac">
    <w:name w:val="header"/>
    <w:basedOn w:val="a"/>
    <w:link w:val="ad"/>
    <w:uiPriority w:val="99"/>
    <w:rsid w:val="00D179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D1791E"/>
    <w:rPr>
      <w:rFonts w:cs="Times New Roman"/>
    </w:rPr>
  </w:style>
  <w:style w:type="table" w:styleId="ae">
    <w:name w:val="Table Grid"/>
    <w:basedOn w:val="a1"/>
    <w:uiPriority w:val="99"/>
    <w:rsid w:val="003204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 Знак Знак Знак Знак Знак4"/>
    <w:basedOn w:val="a"/>
    <w:uiPriority w:val="99"/>
    <w:rsid w:val="003204C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">
    <w:name w:val="List Paragraph"/>
    <w:basedOn w:val="a"/>
    <w:uiPriority w:val="99"/>
    <w:qFormat/>
    <w:rsid w:val="00B87756"/>
    <w:pPr>
      <w:overflowPunct w:val="0"/>
      <w:autoSpaceDE w:val="0"/>
      <w:autoSpaceDN w:val="0"/>
      <w:adjustRightInd w:val="0"/>
      <w:ind w:left="720"/>
      <w:contextualSpacing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6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BB54B-DFF2-4F75-B363-2D0BD5E5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0</TotalTime>
  <Pages>10</Pages>
  <Words>3225</Words>
  <Characters>18386</Characters>
  <Application>Microsoft Office Word</Application>
  <DocSecurity>0</DocSecurity>
  <Lines>153</Lines>
  <Paragraphs>43</Paragraphs>
  <ScaleCrop>false</ScaleCrop>
  <Company>адм</Company>
  <LinksUpToDate>false</LinksUpToDate>
  <CharactersWithSpaces>21568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Златоуст Челябинской области</dc:title>
  <dc:creator>prot_1</dc:creator>
  <cp:lastModifiedBy>prot_1</cp:lastModifiedBy>
  <cp:revision>2</cp:revision>
  <cp:lastPrinted>2013-12-09T10:10:00Z</cp:lastPrinted>
  <dcterms:created xsi:type="dcterms:W3CDTF">2013-12-09T10:10:00Z</dcterms:created>
  <dcterms:modified xsi:type="dcterms:W3CDTF">2013-12-09T10:10:00Z</dcterms:modified>
</cp:coreProperties>
</file>